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№ 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</w:t>
      </w:r>
      <w:r w:rsidR="00241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241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8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41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C1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D87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Default="000A48D0" w:rsidP="00F61A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A8F" w:rsidRPr="00F61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нормативном регулировании и актуальные                                           проблемы практики налогообложения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начала  оказания 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-  </w:t>
      </w:r>
      <w:r w:rsidR="00E6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4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E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4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24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1A8F" w:rsidRDefault="00F61A8F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E72F0" w:rsidRPr="00DE72F0" w:rsidRDefault="00DE72F0" w:rsidP="00DE72F0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1"/>
      </w:tblGrid>
      <w:tr w:rsidR="00241864" w:rsidRPr="00241864" w:rsidTr="00241864">
        <w:tc>
          <w:tcPr>
            <w:tcW w:w="1418" w:type="dxa"/>
          </w:tcPr>
          <w:p w:rsidR="00241864" w:rsidRPr="00241864" w:rsidRDefault="00F7471A" w:rsidP="00241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8931" w:type="dxa"/>
          </w:tcPr>
          <w:p w:rsidR="00241864" w:rsidRPr="00241864" w:rsidRDefault="00241864" w:rsidP="00241864">
            <w:pPr>
              <w:spacing w:after="0"/>
              <w:rPr>
                <w:b/>
                <w:color w:val="C00000"/>
                <w:sz w:val="24"/>
                <w:szCs w:val="24"/>
              </w:rPr>
            </w:pPr>
            <w:r w:rsidRPr="00241864">
              <w:rPr>
                <w:b/>
                <w:color w:val="C00000"/>
                <w:sz w:val="24"/>
                <w:szCs w:val="24"/>
              </w:rPr>
              <w:t>Бухгалтерский учет и отчетность: новшества 2024 и 2025г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bCs/>
              </w:rPr>
            </w:pPr>
            <w:r w:rsidRPr="00241864">
              <w:rPr>
                <w:bCs/>
              </w:rPr>
              <w:t>МФ о дальнейшем развитии БУ.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bCs/>
              </w:rPr>
            </w:pPr>
            <w:r w:rsidRPr="00241864">
              <w:rPr>
                <w:bCs/>
              </w:rPr>
              <w:t>Особенности  отчетн</w:t>
            </w:r>
            <w:r w:rsidRPr="00241864">
              <w:rPr>
                <w:bCs/>
                <w:i/>
              </w:rPr>
              <w:t>о</w:t>
            </w:r>
            <w:r w:rsidRPr="00241864">
              <w:rPr>
                <w:bCs/>
              </w:rPr>
              <w:t xml:space="preserve">й компании за 2024  в связи с законодательными изменениями. Состав бухгалтерской отчётности за 2024г. Влияние </w:t>
            </w:r>
            <w:r w:rsidRPr="00241864">
              <w:rPr>
                <w:b/>
                <w:bCs/>
                <w:u w:val="single"/>
              </w:rPr>
              <w:t xml:space="preserve">на отчетность 2024г </w:t>
            </w:r>
            <w:r w:rsidRPr="00241864">
              <w:rPr>
                <w:bCs/>
              </w:rPr>
              <w:t>изменений по налогу на прибыль.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bCs/>
              </w:rPr>
            </w:pPr>
            <w:r w:rsidRPr="00241864">
              <w:rPr>
                <w:bCs/>
              </w:rPr>
              <w:t>Обязательный  аудит.</w:t>
            </w:r>
            <w:r w:rsidRPr="0024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864">
              <w:rPr>
                <w:bCs/>
              </w:rPr>
              <w:t>Применение существенности раскрытии информации.  Исправление ошибок.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bCs/>
              </w:rPr>
            </w:pPr>
            <w:r w:rsidRPr="00241864">
              <w:rPr>
                <w:bCs/>
              </w:rPr>
              <w:t>Обязательные мероприятия перед составлением  отчетности (сверки расчетов, инвентаризации). Списание безнадежной и просроченной задолженности.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bCs/>
              </w:rPr>
            </w:pPr>
            <w:r w:rsidRPr="00241864">
              <w:rPr>
                <w:bCs/>
              </w:rPr>
              <w:t>Готовимся к применению с 2025г ФСБУ 28/2022 «ИНВЕНТАРИЗАЦИЯ».</w:t>
            </w:r>
          </w:p>
          <w:p w:rsidR="00241864" w:rsidRPr="00241864" w:rsidRDefault="00241864" w:rsidP="0024186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1864">
              <w:rPr>
                <w:bCs/>
              </w:rPr>
              <w:t>ФСБУ 4/2023 «Бухгалтерская (финансовая) отчётность»</w:t>
            </w:r>
            <w:proofErr w:type="gramStart"/>
            <w:r w:rsidRPr="00241864">
              <w:rPr>
                <w:bCs/>
              </w:rPr>
              <w:t xml:space="preserve"> .</w:t>
            </w:r>
            <w:proofErr w:type="gramEnd"/>
            <w:r w:rsidRPr="00241864">
              <w:rPr>
                <w:bCs/>
              </w:rPr>
              <w:t xml:space="preserve"> Новые требования к бухгалтерской отчётности</w:t>
            </w:r>
            <w:r w:rsidRPr="00241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2025г</w:t>
            </w:r>
          </w:p>
          <w:p w:rsidR="00241864" w:rsidRPr="00241864" w:rsidRDefault="00241864" w:rsidP="00241864">
            <w:pPr>
              <w:spacing w:after="0"/>
              <w:ind w:left="3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1864" w:rsidRPr="00241864" w:rsidTr="00241864">
        <w:tc>
          <w:tcPr>
            <w:tcW w:w="1418" w:type="dxa"/>
          </w:tcPr>
          <w:p w:rsidR="00241864" w:rsidRPr="00241864" w:rsidRDefault="00F7471A" w:rsidP="00241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8931" w:type="dxa"/>
          </w:tcPr>
          <w:p w:rsidR="00241864" w:rsidRPr="00241864" w:rsidRDefault="00241864" w:rsidP="00241864">
            <w:pPr>
              <w:spacing w:after="0" w:line="240" w:lineRule="auto"/>
              <w:contextualSpacing/>
              <w:rPr>
                <w:b/>
                <w:color w:val="C00000"/>
                <w:sz w:val="24"/>
                <w:szCs w:val="24"/>
              </w:rPr>
            </w:pPr>
            <w:r w:rsidRPr="00241864">
              <w:rPr>
                <w:b/>
                <w:color w:val="C00000"/>
                <w:sz w:val="24"/>
                <w:szCs w:val="24"/>
              </w:rPr>
              <w:t xml:space="preserve">Новшества трудового законодательства </w:t>
            </w:r>
          </w:p>
          <w:p w:rsidR="00241864" w:rsidRPr="00241864" w:rsidRDefault="00241864" w:rsidP="00241864">
            <w:pPr>
              <w:spacing w:after="0" w:line="240" w:lineRule="auto"/>
              <w:ind w:left="601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241864">
              <w:rPr>
                <w:bCs/>
              </w:rPr>
              <w:t>Изменения, касающиеся трудовых отношений: о порядке оформления приема на работу и некоторых случаев увольнения, новые положения о временном переводе работника и о предоставлении труда персонала. Гибкий график, скользящий график, сменная работа: что это такое, чем регулируется и какой выбрать - частые ошибки работодателя;</w:t>
            </w: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241864">
              <w:rPr>
                <w:bCs/>
              </w:rPr>
              <w:t xml:space="preserve">Изменения, касающиеся заработной платы: новые меры по противодействию задержкам заработной платы. Об условиях оплаты сверхурочной работы и порядке компенсации за работу в выходные и праздники. Как платить, если работник сверхурочно работает в ночь. Оплата отгулов при увольнении. Новый размер МРОТ. Автоматизированная система ФНС по отслеживанию разрыва между зарплатой и МРОТ. </w:t>
            </w: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241864">
              <w:rPr>
                <w:bCs/>
              </w:rPr>
              <w:t>Новое о премиях: содержание локального акта работодателя об установлении критериев и условий премирования. Премия и дисциплинарные взыскания. Платить ли премии уволившимся работникам: суды - «за», Минтруд – «против»;</w:t>
            </w: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241864">
              <w:rPr>
                <w:bCs/>
              </w:rPr>
              <w:t>Некоторые уроки отпусков: судебная практика о делении отпусков; выплаченные при увольнении отпускные – что делать, если работника восстановили; об оплате работы в период отпуска; предоставление отпуска без содержания – право или обязанность работодателя; отпуска многодетных родителей;</w:t>
            </w: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bCs/>
              </w:rPr>
            </w:pPr>
            <w:r w:rsidRPr="00241864">
              <w:rPr>
                <w:bCs/>
              </w:rPr>
              <w:lastRenderedPageBreak/>
              <w:t xml:space="preserve">Изменения, касающиеся работников-мигрантов и работников, получивших / получающих гражданство РФ – к чему быть готовым работодателю. </w:t>
            </w:r>
          </w:p>
          <w:p w:rsidR="00241864" w:rsidRPr="00241864" w:rsidRDefault="00241864" w:rsidP="00241864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contextualSpacing/>
              <w:rPr>
                <w:rFonts w:ascii="Calibri" w:eastAsia="Calibri" w:hAnsi="Calibri" w:cs="Times New Roman"/>
                <w:b/>
                <w:color w:val="C00000"/>
                <w:sz w:val="20"/>
                <w:szCs w:val="24"/>
              </w:rPr>
            </w:pPr>
            <w:r w:rsidRPr="00241864">
              <w:rPr>
                <w:bCs/>
              </w:rPr>
              <w:t>Другие изменения 2024 года.</w:t>
            </w:r>
          </w:p>
          <w:p w:rsidR="00241864" w:rsidRPr="00241864" w:rsidRDefault="00241864" w:rsidP="00241864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241864" w:rsidRPr="00241864" w:rsidRDefault="00241864" w:rsidP="00241864">
            <w:pPr>
              <w:spacing w:after="0" w:line="240" w:lineRule="auto"/>
              <w:ind w:left="317"/>
              <w:contextualSpacing/>
              <w:rPr>
                <w:bCs/>
              </w:rPr>
            </w:pPr>
          </w:p>
        </w:tc>
      </w:tr>
      <w:tr w:rsidR="00241864" w:rsidRPr="00241864" w:rsidTr="00241864">
        <w:tc>
          <w:tcPr>
            <w:tcW w:w="1418" w:type="dxa"/>
          </w:tcPr>
          <w:p w:rsidR="00241864" w:rsidRPr="00241864" w:rsidRDefault="00F7471A" w:rsidP="00241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8931" w:type="dxa"/>
          </w:tcPr>
          <w:p w:rsidR="00241864" w:rsidRPr="00241864" w:rsidRDefault="00241864" w:rsidP="00241864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41864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Новое в </w:t>
            </w:r>
            <w:proofErr w:type="gramStart"/>
            <w:r w:rsidRPr="00241864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241864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ru-RU"/>
              </w:rPr>
              <w:t xml:space="preserve"> работодателем</w:t>
            </w:r>
          </w:p>
          <w:p w:rsidR="00241864" w:rsidRPr="00241864" w:rsidRDefault="00241864" w:rsidP="002418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 xml:space="preserve">Закон «Об обязательных требованиях» и «регуляторная гильотина». Отмена моратория на проверки. 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>Нормативное регулирование проверок: профилактические мероприятия, контрольно-надзорные мероприятия и контрольные действия. Положение о проверках ГИТ, регламент проверок трудовой инспекции;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 xml:space="preserve">Частота плановых проверок, перечни присвоенных категорий риска юридическим лицам и ИП-работодателям на 2025 год. 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>Внеплановые проверки. Индикаторы риска для работодателей – когда проверка неизбежна. Новые индикаторы риска – октябрьский проект приказа Минтруда;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 xml:space="preserve">Действующая редакция </w:t>
            </w:r>
            <w:proofErr w:type="gramStart"/>
            <w:r w:rsidRPr="00241864">
              <w:rPr>
                <w:rFonts w:eastAsia="Times New Roman" w:cstheme="minorHAnsi"/>
                <w:lang w:eastAsia="ru-RU"/>
              </w:rPr>
              <w:t>чек-листов</w:t>
            </w:r>
            <w:proofErr w:type="gramEnd"/>
            <w:r w:rsidRPr="00241864">
              <w:rPr>
                <w:rFonts w:eastAsia="Times New Roman" w:cstheme="minorHAnsi"/>
                <w:lang w:eastAsia="ru-RU"/>
              </w:rPr>
              <w:t xml:space="preserve"> для плановых проверок работодателей. Самопроверки; 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 xml:space="preserve">Что проверяют: реестр обязательных требований, содержание и правила ведения реестра. За </w:t>
            </w:r>
            <w:proofErr w:type="gramStart"/>
            <w:r w:rsidRPr="00241864">
              <w:rPr>
                <w:rFonts w:eastAsia="Times New Roman" w:cstheme="minorHAnsi"/>
                <w:lang w:eastAsia="ru-RU"/>
              </w:rPr>
              <w:t>неисполнение</w:t>
            </w:r>
            <w:proofErr w:type="gramEnd"/>
            <w:r w:rsidRPr="00241864">
              <w:rPr>
                <w:rFonts w:eastAsia="Times New Roman" w:cstheme="minorHAnsi"/>
                <w:lang w:eastAsia="ru-RU"/>
              </w:rPr>
              <w:t xml:space="preserve"> каких устаревших актов по-прежнему штрафуют;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 xml:space="preserve">К какой ответственности могут привлечь. Будет ли привлечен к ответственности руководитель. Законопроект о повышении ответственности за уклонение от проверки -  штраф до 1 </w:t>
            </w:r>
            <w:proofErr w:type="spellStart"/>
            <w:r w:rsidRPr="00241864">
              <w:rPr>
                <w:rFonts w:eastAsia="Times New Roman" w:cstheme="minorHAnsi"/>
                <w:lang w:eastAsia="ru-RU"/>
              </w:rPr>
              <w:t>млн</w:t>
            </w:r>
            <w:proofErr w:type="gramStart"/>
            <w:r w:rsidRPr="00241864">
              <w:rPr>
                <w:rFonts w:eastAsia="Times New Roman" w:cstheme="minorHAnsi"/>
                <w:lang w:eastAsia="ru-RU"/>
              </w:rPr>
              <w:t>.р</w:t>
            </w:r>
            <w:proofErr w:type="gramEnd"/>
            <w:r w:rsidRPr="00241864">
              <w:rPr>
                <w:rFonts w:eastAsia="Times New Roman" w:cstheme="minorHAnsi"/>
                <w:lang w:eastAsia="ru-RU"/>
              </w:rPr>
              <w:t>ублей</w:t>
            </w:r>
            <w:proofErr w:type="spellEnd"/>
            <w:r w:rsidRPr="00241864">
              <w:rPr>
                <w:rFonts w:eastAsia="Times New Roman" w:cstheme="minorHAnsi"/>
                <w:lang w:eastAsia="ru-RU"/>
              </w:rPr>
              <w:t>.  Штрафы инспекторам за отсутствие предписания по результатам проверки.</w:t>
            </w:r>
          </w:p>
          <w:p w:rsidR="00241864" w:rsidRPr="00241864" w:rsidRDefault="00241864" w:rsidP="00241864">
            <w:pPr>
              <w:numPr>
                <w:ilvl w:val="0"/>
                <w:numId w:val="34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4">
              <w:rPr>
                <w:rFonts w:eastAsia="Times New Roman" w:cstheme="minorHAnsi"/>
                <w:lang w:eastAsia="ru-RU"/>
              </w:rPr>
              <w:t>Правила обжалования решений, вынесенных по результатам контрольно-надзорных мероприятий (КНМ), сервис 360° - зачем он нужен и как работает</w:t>
            </w:r>
            <w:r w:rsidRPr="0024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864" w:rsidRPr="00241864" w:rsidRDefault="00241864" w:rsidP="00241864">
            <w:pPr>
              <w:spacing w:before="100" w:beforeAutospacing="1" w:after="100" w:afterAutospacing="1" w:line="240" w:lineRule="atLeast"/>
              <w:ind w:left="317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</w:tr>
      <w:tr w:rsidR="00241864" w:rsidRPr="00241864" w:rsidTr="00241864">
        <w:tc>
          <w:tcPr>
            <w:tcW w:w="1418" w:type="dxa"/>
          </w:tcPr>
          <w:p w:rsidR="00241864" w:rsidRPr="00241864" w:rsidRDefault="00F7471A" w:rsidP="00241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8931" w:type="dxa"/>
          </w:tcPr>
          <w:p w:rsidR="00241864" w:rsidRPr="00241864" w:rsidRDefault="00241864" w:rsidP="0024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24186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Зарплатные» налоги и сборы:</w:t>
            </w:r>
          </w:p>
          <w:p w:rsidR="00241864" w:rsidRPr="00241864" w:rsidRDefault="00241864" w:rsidP="0024186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 xml:space="preserve">2024г: изменения в </w:t>
            </w:r>
            <w:proofErr w:type="spellStart"/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гл</w:t>
            </w:r>
            <w:proofErr w:type="spellEnd"/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 xml:space="preserve"> 23 НК  и совокупность налоговых баз.</w:t>
            </w: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Особенность формирования налоговой базы по дивидендам.  Материальная выгода.  Форма 6-НДФЛ</w:t>
            </w:r>
          </w:p>
          <w:p w:rsidR="00241864" w:rsidRPr="00241864" w:rsidRDefault="00241864" w:rsidP="0024186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b/>
                <w:color w:val="943634" w:themeColor="accent2" w:themeShade="BF"/>
                <w:sz w:val="21"/>
                <w:szCs w:val="21"/>
              </w:rPr>
              <w:t>Реформа НДФЛ с 2025 года</w:t>
            </w:r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.</w:t>
            </w:r>
          </w:p>
          <w:p w:rsidR="00241864" w:rsidRPr="00241864" w:rsidRDefault="00241864" w:rsidP="00241864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Новые</w:t>
            </w: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совокупности налоговых баз и </w:t>
            </w:r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прогрессивная</w:t>
            </w: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шкала.  </w:t>
            </w:r>
          </w:p>
          <w:p w:rsidR="00241864" w:rsidRPr="00241864" w:rsidRDefault="00241864" w:rsidP="00241864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>Стандартные вычеты:</w:t>
            </w:r>
            <w:r w:rsidRPr="00241864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 xml:space="preserve"> новые</w:t>
            </w: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виды, размеры и правила предоставления. </w:t>
            </w:r>
          </w:p>
          <w:p w:rsidR="00241864" w:rsidRPr="00241864" w:rsidRDefault="00241864" w:rsidP="00241864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>Введение особого порядка начисления НДФЛ при продаже долей в уставном капитале.</w:t>
            </w:r>
          </w:p>
          <w:p w:rsidR="00241864" w:rsidRPr="00241864" w:rsidRDefault="00241864" w:rsidP="00241864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241864">
              <w:rPr>
                <w:rFonts w:eastAsia="Calibri" w:cstheme="minorHAnsi"/>
                <w:color w:val="000000" w:themeColor="text1"/>
                <w:sz w:val="21"/>
                <w:szCs w:val="21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241864" w:rsidRPr="00241864" w:rsidRDefault="00241864" w:rsidP="00241864">
            <w:pPr>
              <w:numPr>
                <w:ilvl w:val="0"/>
                <w:numId w:val="26"/>
              </w:numPr>
              <w:spacing w:after="0" w:line="240" w:lineRule="auto"/>
              <w:ind w:left="459" w:hanging="284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24186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2025г</w:t>
            </w:r>
            <w:proofErr w:type="gramStart"/>
            <w:r w:rsidRPr="0024186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>ак изменятся тарифы страховых взносов с 2025 года, новый срок уплаты фиксированных платежей ИП.</w:t>
            </w:r>
          </w:p>
          <w:p w:rsidR="00241864" w:rsidRPr="00241864" w:rsidRDefault="00241864" w:rsidP="00241864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41864" w:rsidRPr="00241864" w:rsidTr="00241864">
        <w:tc>
          <w:tcPr>
            <w:tcW w:w="1418" w:type="dxa"/>
          </w:tcPr>
          <w:p w:rsidR="00241864" w:rsidRPr="00241864" w:rsidRDefault="00F7471A" w:rsidP="00241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8931" w:type="dxa"/>
          </w:tcPr>
          <w:p w:rsidR="00241864" w:rsidRPr="00241864" w:rsidRDefault="00241864" w:rsidP="0024186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24186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 xml:space="preserve">Налоговое и неналоговое администрирование </w:t>
            </w:r>
          </w:p>
          <w:p w:rsidR="00241864" w:rsidRPr="00241864" w:rsidRDefault="00241864" w:rsidP="00241864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Новые </w:t>
            </w: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сервисы ФНС.</w:t>
            </w:r>
          </w:p>
          <w:p w:rsidR="00241864" w:rsidRPr="00241864" w:rsidRDefault="00241864" w:rsidP="00241864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Изменения в проведении корпоративных процедур:</w:t>
            </w:r>
          </w:p>
          <w:p w:rsidR="00241864" w:rsidRPr="00241864" w:rsidRDefault="00241864" w:rsidP="00241864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нотариальное удостоверение назначения директора;</w:t>
            </w:r>
          </w:p>
          <w:p w:rsidR="00241864" w:rsidRPr="00241864" w:rsidRDefault="00241864" w:rsidP="00241864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дистанционное проведение общих собраний участников (акционеров);</w:t>
            </w:r>
          </w:p>
          <w:p w:rsidR="00241864" w:rsidRPr="00241864" w:rsidRDefault="00241864" w:rsidP="00241864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урегулирование механизмов выплаты дивидендов «потерянным» акционерам.</w:t>
            </w:r>
          </w:p>
          <w:p w:rsidR="00241864" w:rsidRPr="00241864" w:rsidRDefault="00241864" w:rsidP="00241864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 Новые основания для проверок бизнеса .</w:t>
            </w:r>
          </w:p>
          <w:p w:rsidR="00241864" w:rsidRPr="00241864" w:rsidRDefault="00241864" w:rsidP="00241864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Новый порядок взаимодействия Роспотребнадзора и  ФНС: новые риски для бизнеса. Как избежать штрафов.</w:t>
            </w:r>
          </w:p>
          <w:p w:rsidR="00241864" w:rsidRPr="00241864" w:rsidRDefault="00241864" w:rsidP="00241864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 w:cs="Times New Roman"/>
                <w:b/>
                <w:color w:val="000099"/>
                <w:sz w:val="21"/>
                <w:szCs w:val="21"/>
              </w:rPr>
            </w:pPr>
            <w:r w:rsidRPr="00241864">
              <w:rPr>
                <w:rFonts w:ascii="Calibri" w:eastAsia="Calibri" w:hAnsi="Calibri" w:cs="Times New Roman"/>
                <w:b/>
                <w:color w:val="000099"/>
                <w:sz w:val="21"/>
                <w:szCs w:val="21"/>
              </w:rPr>
              <w:t>Изменения по ККТ и кассовым операциям.</w:t>
            </w:r>
          </w:p>
          <w:p w:rsidR="00241864" w:rsidRPr="00241864" w:rsidRDefault="00241864" w:rsidP="00241864">
            <w:pPr>
              <w:spacing w:after="0" w:line="240" w:lineRule="auto"/>
              <w:ind w:left="720" w:hanging="720"/>
              <w:contextualSpacing/>
              <w:rPr>
                <w:rFonts w:eastAsia="Times New Roman" w:cstheme="minorHAnsi"/>
                <w:b/>
                <w:color w:val="C00000"/>
                <w:lang w:eastAsia="ru-RU"/>
              </w:rPr>
            </w:pPr>
            <w:r w:rsidRPr="0024186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НДС: обзор основных изменений, практические вопросы исчисления и уплаты налога </w:t>
            </w:r>
          </w:p>
          <w:p w:rsidR="00241864" w:rsidRPr="00241864" w:rsidRDefault="00241864" w:rsidP="0024186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24186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С 1 октября 2024г</w:t>
            </w:r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 - обновленные счета-фактуры. Основные новшества</w:t>
            </w:r>
            <w:proofErr w:type="gramStart"/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241864" w:rsidRPr="00241864" w:rsidRDefault="00241864" w:rsidP="0024186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24186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Судебная практика</w:t>
            </w:r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по применению гл. 21 НК. Разъяснения ФНС и МФ.</w:t>
            </w:r>
          </w:p>
          <w:p w:rsidR="00241864" w:rsidRPr="00241864" w:rsidRDefault="00241864" w:rsidP="0024186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851" w:hanging="425"/>
              <w:contextualSpacing/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</w:pPr>
            <w:r w:rsidRPr="0024186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ru-RU"/>
              </w:rPr>
              <w:t>На что обратить внимание</w:t>
            </w:r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и как подготовиться к работе с субъектами  УСН, в связи с введением для них   с 2025г  обязанности  по  уплате  НДС</w:t>
            </w:r>
            <w:proofErr w:type="gramStart"/>
            <w:r w:rsidRPr="00241864">
              <w:rPr>
                <w:rFonts w:eastAsia="Times New Roman" w:cstheme="minorHAnsi"/>
                <w:color w:val="000000" w:themeColor="text1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241864" w:rsidRPr="00241864" w:rsidRDefault="00241864" w:rsidP="00241864">
            <w:pPr>
              <w:spacing w:after="0" w:line="240" w:lineRule="auto"/>
              <w:ind w:left="768"/>
              <w:contextualSpacing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363F7C" w:rsidRDefault="00363F7C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3C23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:rsidTr="0047175A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  <w:bookmarkStart w:id="0" w:name="_GoBack"/>
      <w:bookmarkEnd w:id="0"/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F53D1D" w:rsidRDefault="00F53D1D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F53D1D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F53D1D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F53D1D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="003C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3C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8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B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C2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610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22705" w:rsidRPr="00C2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C2349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E72F0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70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(онла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йн-трансляций) по теме: «</w:t>
      </w:r>
      <w:r w:rsidR="00F61A8F" w:rsidRPr="00F61A8F">
        <w:rPr>
          <w:rFonts w:ascii="Times New Roman" w:eastAsia="Times New Roman" w:hAnsi="Times New Roman" w:cs="Times New Roman"/>
          <w:color w:val="000000"/>
          <w:lang w:eastAsia="ru-RU"/>
        </w:rPr>
        <w:t>Новое в нормативном регулировании и актуальные  проблемы практики налогообложения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Срок начала  оказания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5253F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C234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61A8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3C2349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</w:t>
      </w:r>
      <w:r w:rsidR="003C2349">
        <w:rPr>
          <w:rFonts w:ascii="Times New Roman" w:eastAsia="Times New Roman" w:hAnsi="Times New Roman" w:cs="Times New Roman"/>
          <w:color w:val="000000"/>
          <w:lang w:eastAsia="ru-RU"/>
        </w:rPr>
        <w:t>ия услуг «24</w:t>
      </w:r>
      <w:r w:rsidR="0087436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61A8F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="00610C8D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 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:rsidTr="006A3A10">
        <w:trPr>
          <w:trHeight w:val="4410"/>
        </w:trPr>
        <w:tc>
          <w:tcPr>
            <w:tcW w:w="453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AE" w:rsidRDefault="006A2BAE">
      <w:pPr>
        <w:spacing w:after="0" w:line="240" w:lineRule="auto"/>
      </w:pPr>
      <w:r>
        <w:separator/>
      </w:r>
    </w:p>
  </w:endnote>
  <w:endnote w:type="continuationSeparator" w:id="0">
    <w:p w:rsidR="006A2BAE" w:rsidRDefault="006A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AE" w:rsidRDefault="006A2BAE">
      <w:pPr>
        <w:spacing w:after="0" w:line="240" w:lineRule="auto"/>
      </w:pPr>
      <w:r>
        <w:separator/>
      </w:r>
    </w:p>
  </w:footnote>
  <w:footnote w:type="continuationSeparator" w:id="0">
    <w:p w:rsidR="006A2BAE" w:rsidRDefault="006A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6A2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3F4F"/>
    <w:multiLevelType w:val="hybridMultilevel"/>
    <w:tmpl w:val="D8FE18CE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1AA4"/>
    <w:multiLevelType w:val="multilevel"/>
    <w:tmpl w:val="5B5C47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B0042"/>
    <w:multiLevelType w:val="hybridMultilevel"/>
    <w:tmpl w:val="FE88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4569B"/>
    <w:multiLevelType w:val="hybridMultilevel"/>
    <w:tmpl w:val="961E6E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769B6"/>
    <w:multiLevelType w:val="hybridMultilevel"/>
    <w:tmpl w:val="92BA7CA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C66C0"/>
    <w:multiLevelType w:val="hybridMultilevel"/>
    <w:tmpl w:val="79F40B76"/>
    <w:lvl w:ilvl="0" w:tplc="EA42AEFE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C5020E"/>
    <w:multiLevelType w:val="multilevel"/>
    <w:tmpl w:val="F51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D0AF3"/>
    <w:multiLevelType w:val="hybridMultilevel"/>
    <w:tmpl w:val="AED2522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547E2553"/>
    <w:multiLevelType w:val="hybridMultilevel"/>
    <w:tmpl w:val="460E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A7673"/>
    <w:multiLevelType w:val="hybridMultilevel"/>
    <w:tmpl w:val="F02C887A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04D4C"/>
    <w:multiLevelType w:val="hybridMultilevel"/>
    <w:tmpl w:val="56B60ADA"/>
    <w:lvl w:ilvl="0" w:tplc="0F9E95C8">
      <w:start w:val="1"/>
      <w:numFmt w:val="bullet"/>
      <w:lvlText w:val="‒"/>
      <w:lvlJc w:val="left"/>
      <w:pPr>
        <w:ind w:left="948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2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4">
    <w:nsid w:val="60225313"/>
    <w:multiLevelType w:val="hybridMultilevel"/>
    <w:tmpl w:val="EABE3D74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4C399A"/>
    <w:multiLevelType w:val="hybridMultilevel"/>
    <w:tmpl w:val="21F28B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8F6702A"/>
    <w:multiLevelType w:val="hybridMultilevel"/>
    <w:tmpl w:val="590EFF94"/>
    <w:lvl w:ilvl="0" w:tplc="5A5C14E4">
      <w:start w:val="1"/>
      <w:numFmt w:val="bullet"/>
      <w:lvlText w:val=""/>
      <w:lvlJc w:val="left"/>
      <w:pPr>
        <w:tabs>
          <w:tab w:val="num" w:pos="360"/>
        </w:tabs>
        <w:ind w:left="3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7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6F97395B"/>
    <w:multiLevelType w:val="hybridMultilevel"/>
    <w:tmpl w:val="25907202"/>
    <w:lvl w:ilvl="0" w:tplc="0F9E95C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97D1A"/>
    <w:multiLevelType w:val="hybridMultilevel"/>
    <w:tmpl w:val="434654F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ED1AEC"/>
    <w:multiLevelType w:val="hybridMultilevel"/>
    <w:tmpl w:val="16621202"/>
    <w:lvl w:ilvl="0" w:tplc="09AC57E4">
      <w:start w:val="1"/>
      <w:numFmt w:val="bullet"/>
      <w:lvlText w:val="‒"/>
      <w:lvlJc w:val="left"/>
      <w:pPr>
        <w:ind w:left="8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7"/>
  </w:num>
  <w:num w:numId="9">
    <w:abstractNumId w:val="7"/>
  </w:num>
  <w:num w:numId="10">
    <w:abstractNumId w:val="6"/>
  </w:num>
  <w:num w:numId="11">
    <w:abstractNumId w:val="29"/>
  </w:num>
  <w:num w:numId="12">
    <w:abstractNumId w:val="16"/>
  </w:num>
  <w:num w:numId="13">
    <w:abstractNumId w:val="0"/>
  </w:num>
  <w:num w:numId="14">
    <w:abstractNumId w:val="32"/>
  </w:num>
  <w:num w:numId="15">
    <w:abstractNumId w:val="26"/>
  </w:num>
  <w:num w:numId="16">
    <w:abstractNumId w:val="24"/>
  </w:num>
  <w:num w:numId="17">
    <w:abstractNumId w:val="3"/>
  </w:num>
  <w:num w:numId="18">
    <w:abstractNumId w:val="25"/>
  </w:num>
  <w:num w:numId="19">
    <w:abstractNumId w:val="9"/>
  </w:num>
  <w:num w:numId="20">
    <w:abstractNumId w:val="31"/>
  </w:num>
  <w:num w:numId="21">
    <w:abstractNumId w:val="21"/>
  </w:num>
  <w:num w:numId="22">
    <w:abstractNumId w:val="20"/>
  </w:num>
  <w:num w:numId="23">
    <w:abstractNumId w:val="12"/>
  </w:num>
  <w:num w:numId="24">
    <w:abstractNumId w:val="19"/>
  </w:num>
  <w:num w:numId="25">
    <w:abstractNumId w:val="27"/>
  </w:num>
  <w:num w:numId="26">
    <w:abstractNumId w:val="28"/>
  </w:num>
  <w:num w:numId="27">
    <w:abstractNumId w:val="1"/>
  </w:num>
  <w:num w:numId="28">
    <w:abstractNumId w:val="30"/>
  </w:num>
  <w:num w:numId="29">
    <w:abstractNumId w:val="5"/>
  </w:num>
  <w:num w:numId="30">
    <w:abstractNumId w:val="13"/>
  </w:num>
  <w:num w:numId="31">
    <w:abstractNumId w:val="18"/>
  </w:num>
  <w:num w:numId="32">
    <w:abstractNumId w:val="15"/>
  </w:num>
  <w:num w:numId="33">
    <w:abstractNumId w:val="33"/>
  </w:num>
  <w:num w:numId="3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A48D0"/>
    <w:rsid w:val="000B0208"/>
    <w:rsid w:val="000C10B4"/>
    <w:rsid w:val="00100BA5"/>
    <w:rsid w:val="001063D7"/>
    <w:rsid w:val="00106AFE"/>
    <w:rsid w:val="00112E4A"/>
    <w:rsid w:val="0015313F"/>
    <w:rsid w:val="00170E40"/>
    <w:rsid w:val="00175DAA"/>
    <w:rsid w:val="0018571F"/>
    <w:rsid w:val="001C654D"/>
    <w:rsid w:val="0020524C"/>
    <w:rsid w:val="00231C55"/>
    <w:rsid w:val="00241864"/>
    <w:rsid w:val="00242C6A"/>
    <w:rsid w:val="00250D2B"/>
    <w:rsid w:val="002764C9"/>
    <w:rsid w:val="002A0D2B"/>
    <w:rsid w:val="002A1890"/>
    <w:rsid w:val="002C3A9F"/>
    <w:rsid w:val="00300019"/>
    <w:rsid w:val="00326206"/>
    <w:rsid w:val="003574DD"/>
    <w:rsid w:val="00363F7C"/>
    <w:rsid w:val="00385912"/>
    <w:rsid w:val="00387E2C"/>
    <w:rsid w:val="003C2349"/>
    <w:rsid w:val="003C73A8"/>
    <w:rsid w:val="003E6D9C"/>
    <w:rsid w:val="003F3141"/>
    <w:rsid w:val="004034DA"/>
    <w:rsid w:val="0041038F"/>
    <w:rsid w:val="0042110D"/>
    <w:rsid w:val="00432EA9"/>
    <w:rsid w:val="004655A2"/>
    <w:rsid w:val="00485CDE"/>
    <w:rsid w:val="004D1682"/>
    <w:rsid w:val="004E03C1"/>
    <w:rsid w:val="00507D7C"/>
    <w:rsid w:val="005101A6"/>
    <w:rsid w:val="00513887"/>
    <w:rsid w:val="005253FA"/>
    <w:rsid w:val="005B232F"/>
    <w:rsid w:val="005C18E2"/>
    <w:rsid w:val="005F12C2"/>
    <w:rsid w:val="005F2D70"/>
    <w:rsid w:val="00602864"/>
    <w:rsid w:val="006039C0"/>
    <w:rsid w:val="00610C8D"/>
    <w:rsid w:val="0063352A"/>
    <w:rsid w:val="00644EE7"/>
    <w:rsid w:val="00661EBB"/>
    <w:rsid w:val="00664376"/>
    <w:rsid w:val="00676C06"/>
    <w:rsid w:val="006A2BAE"/>
    <w:rsid w:val="006A3A10"/>
    <w:rsid w:val="00700423"/>
    <w:rsid w:val="00710648"/>
    <w:rsid w:val="0074036B"/>
    <w:rsid w:val="007725D3"/>
    <w:rsid w:val="00780B2B"/>
    <w:rsid w:val="007A6AB2"/>
    <w:rsid w:val="007B39EF"/>
    <w:rsid w:val="007C0F26"/>
    <w:rsid w:val="007D4529"/>
    <w:rsid w:val="00871136"/>
    <w:rsid w:val="0087436F"/>
    <w:rsid w:val="00881C22"/>
    <w:rsid w:val="00890044"/>
    <w:rsid w:val="008A553A"/>
    <w:rsid w:val="008C3AE3"/>
    <w:rsid w:val="00902666"/>
    <w:rsid w:val="009574D1"/>
    <w:rsid w:val="00975384"/>
    <w:rsid w:val="00980F86"/>
    <w:rsid w:val="00984385"/>
    <w:rsid w:val="009B6FFF"/>
    <w:rsid w:val="00A13F94"/>
    <w:rsid w:val="00A223D1"/>
    <w:rsid w:val="00A24ED0"/>
    <w:rsid w:val="00A6617D"/>
    <w:rsid w:val="00B07FE2"/>
    <w:rsid w:val="00B62BA7"/>
    <w:rsid w:val="00B70839"/>
    <w:rsid w:val="00B743AF"/>
    <w:rsid w:val="00B9664A"/>
    <w:rsid w:val="00BA4D11"/>
    <w:rsid w:val="00BB2E6E"/>
    <w:rsid w:val="00BC0686"/>
    <w:rsid w:val="00C00020"/>
    <w:rsid w:val="00C22705"/>
    <w:rsid w:val="00C24BC2"/>
    <w:rsid w:val="00C347EA"/>
    <w:rsid w:val="00CA5FCB"/>
    <w:rsid w:val="00CB598E"/>
    <w:rsid w:val="00CD2192"/>
    <w:rsid w:val="00CE5978"/>
    <w:rsid w:val="00CF128B"/>
    <w:rsid w:val="00D0086F"/>
    <w:rsid w:val="00D54972"/>
    <w:rsid w:val="00D851BC"/>
    <w:rsid w:val="00D8739F"/>
    <w:rsid w:val="00D953F3"/>
    <w:rsid w:val="00D9765C"/>
    <w:rsid w:val="00DA714A"/>
    <w:rsid w:val="00DC224C"/>
    <w:rsid w:val="00DE72F0"/>
    <w:rsid w:val="00DF2A4D"/>
    <w:rsid w:val="00E05C2E"/>
    <w:rsid w:val="00E146A5"/>
    <w:rsid w:val="00E57D21"/>
    <w:rsid w:val="00E67346"/>
    <w:rsid w:val="00E818F6"/>
    <w:rsid w:val="00E96B32"/>
    <w:rsid w:val="00EB4048"/>
    <w:rsid w:val="00ED3C69"/>
    <w:rsid w:val="00EF2450"/>
    <w:rsid w:val="00EF6F57"/>
    <w:rsid w:val="00F26F22"/>
    <w:rsid w:val="00F53D1D"/>
    <w:rsid w:val="00F61A8F"/>
    <w:rsid w:val="00F7471A"/>
    <w:rsid w:val="00F839F7"/>
    <w:rsid w:val="00FA4E85"/>
    <w:rsid w:val="00FA6AD1"/>
    <w:rsid w:val="00FB3C8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2024-12-15T06:08:00Z</dcterms:created>
  <dcterms:modified xsi:type="dcterms:W3CDTF">2024-12-15T10:21:00Z</dcterms:modified>
</cp:coreProperties>
</file>