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FA6AD1" w:rsidRP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r w:rsidR="00FA6AD1" w:rsidRP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FA6AD1" w:rsidRP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A6AD1" w:rsidRP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Услуг  по настоящему Договору -  «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="00D851BC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ноября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1BC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FA6AD1" w:rsidRPr="00FA6AD1" w:rsidTr="00FA6AD1">
        <w:tc>
          <w:tcPr>
            <w:tcW w:w="1560" w:type="dxa"/>
          </w:tcPr>
          <w:p w:rsidR="00FA6AD1" w:rsidRPr="00FA6AD1" w:rsidRDefault="00FA6AD1" w:rsidP="00FA6AD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930" w:type="dxa"/>
          </w:tcPr>
          <w:p w:rsidR="00FA6AD1" w:rsidRPr="00FA6AD1" w:rsidRDefault="00FA6AD1" w:rsidP="00FA6AD1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FA6AD1" w:rsidRPr="00FA6AD1" w:rsidTr="00FA6AD1">
        <w:trPr>
          <w:trHeight w:val="1016"/>
        </w:trPr>
        <w:tc>
          <w:tcPr>
            <w:tcW w:w="1560" w:type="dxa"/>
          </w:tcPr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A6AD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16.11.2021</w:t>
            </w:r>
          </w:p>
          <w:p w:rsidR="00FA6AD1" w:rsidRPr="00FA6AD1" w:rsidRDefault="00FA6AD1" w:rsidP="00FA6AD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A6AD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8930" w:type="dxa"/>
          </w:tcPr>
          <w:p w:rsidR="00FA6AD1" w:rsidRPr="00FA6AD1" w:rsidRDefault="00FA6AD1" w:rsidP="00FA6AD1">
            <w:pPr>
              <w:spacing w:after="0" w:line="259" w:lineRule="auto"/>
              <w:contextualSpacing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FA6AD1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Бухучет 2021: ключевые изменения  в учете и отчетности</w:t>
            </w:r>
            <w:proofErr w:type="gramStart"/>
            <w:r w:rsidRPr="00FA6AD1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 xml:space="preserve"> .</w:t>
            </w:r>
            <w:proofErr w:type="gramEnd"/>
            <w:r w:rsidRPr="00FA6AD1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 xml:space="preserve"> </w:t>
            </w:r>
          </w:p>
          <w:p w:rsidR="00FA6AD1" w:rsidRPr="00FA6AD1" w:rsidRDefault="00FA6AD1" w:rsidP="00FA6AD1">
            <w:pPr>
              <w:numPr>
                <w:ilvl w:val="0"/>
                <w:numId w:val="22"/>
              </w:numPr>
              <w:spacing w:after="0" w:line="259" w:lineRule="auto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FA6AD1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Об изменениях в порядке представления отчетности и аудиторского заключения</w:t>
            </w:r>
          </w:p>
          <w:p w:rsidR="00FA6AD1" w:rsidRPr="00FA6AD1" w:rsidRDefault="00FA6AD1" w:rsidP="00FA6AD1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641" w:hanging="357"/>
              <w:contextualSpacing/>
              <w:rPr>
                <w:rFonts w:eastAsia="Calibri" w:cstheme="minorHAnsi"/>
                <w:bCs/>
                <w:kern w:val="36"/>
              </w:rPr>
            </w:pPr>
            <w:r w:rsidRPr="00FA6AD1">
              <w:rPr>
                <w:rFonts w:eastAsia="Calibri" w:cstheme="minorHAnsi"/>
                <w:bCs/>
                <w:kern w:val="36"/>
              </w:rPr>
              <w:t>ФСБУ 5/2019 «Запасы</w:t>
            </w:r>
            <w:r w:rsidRPr="00FA6AD1">
              <w:rPr>
                <w:rFonts w:eastAsia="Calibri" w:cstheme="minorHAnsi"/>
                <w:b/>
                <w:bCs/>
                <w:kern w:val="36"/>
              </w:rPr>
              <w:t xml:space="preserve">»: </w:t>
            </w:r>
            <w:r w:rsidRPr="00FA6AD1">
              <w:rPr>
                <w:rFonts w:eastAsia="Calibri" w:cstheme="minorHAnsi"/>
                <w:bCs/>
                <w:kern w:val="36"/>
              </w:rPr>
              <w:t>основные изменения в учете  и</w:t>
            </w:r>
            <w:r w:rsidRPr="00FA6AD1">
              <w:rPr>
                <w:rFonts w:eastAsia="Calibri" w:cstheme="minorHAnsi"/>
                <w:b/>
                <w:bCs/>
                <w:kern w:val="36"/>
              </w:rPr>
              <w:t xml:space="preserve"> особенности представления  </w:t>
            </w:r>
            <w:r w:rsidRPr="00FA6AD1">
              <w:rPr>
                <w:rFonts w:eastAsia="Calibri" w:cstheme="minorHAnsi"/>
                <w:bCs/>
                <w:kern w:val="36"/>
              </w:rPr>
              <w:t>информации о запасах в бухгалтерской (финансовой) отчётности за 2021г</w:t>
            </w:r>
            <w:proofErr w:type="gramStart"/>
            <w:r w:rsidRPr="00FA6AD1">
              <w:rPr>
                <w:rFonts w:eastAsia="Calibri" w:cstheme="minorHAnsi"/>
                <w:bCs/>
                <w:kern w:val="36"/>
              </w:rPr>
              <w:t xml:space="preserve"> .</w:t>
            </w:r>
            <w:proofErr w:type="gramEnd"/>
            <w:r w:rsidRPr="00FA6AD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FA6AD1">
              <w:rPr>
                <w:rFonts w:eastAsia="Calibri" w:cstheme="minorHAnsi"/>
                <w:bCs/>
                <w:kern w:val="36"/>
              </w:rPr>
              <w:t>Проблемы практики применения ФСБУ «Запасы».</w:t>
            </w:r>
          </w:p>
          <w:p w:rsidR="00FA6AD1" w:rsidRPr="00FA6AD1" w:rsidRDefault="00FA6AD1" w:rsidP="00FA6AD1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Cs/>
                <w:kern w:val="36"/>
              </w:rPr>
            </w:pPr>
            <w:r w:rsidRPr="00FA6AD1">
              <w:rPr>
                <w:rFonts w:eastAsia="Calibri" w:cstheme="minorHAnsi"/>
                <w:bCs/>
                <w:kern w:val="36"/>
              </w:rPr>
              <w:t>ФСБУ 27/2021 «Документы и документооборот в бухгалтерском учете»</w:t>
            </w:r>
          </w:p>
          <w:p w:rsidR="00FA6AD1" w:rsidRPr="00FA6AD1" w:rsidRDefault="00FA6AD1" w:rsidP="00FA6AD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0"/>
                <w:lang w:val="en-US" w:eastAsia="ru-RU"/>
              </w:rPr>
            </w:pPr>
          </w:p>
        </w:tc>
      </w:tr>
      <w:tr w:rsidR="00FA6AD1" w:rsidRPr="00FA6AD1" w:rsidTr="00FA6AD1">
        <w:trPr>
          <w:trHeight w:val="1016"/>
        </w:trPr>
        <w:tc>
          <w:tcPr>
            <w:tcW w:w="1560" w:type="dxa"/>
          </w:tcPr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A6AD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23.1</w:t>
            </w:r>
            <w:r w:rsidRPr="00FA6AD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FA6AD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.2021</w:t>
            </w: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A6AD1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ru-RU"/>
              </w:rPr>
              <w:t>10.00- 17.00</w:t>
            </w:r>
          </w:p>
        </w:tc>
        <w:tc>
          <w:tcPr>
            <w:tcW w:w="8930" w:type="dxa"/>
          </w:tcPr>
          <w:p w:rsidR="00FA6AD1" w:rsidRPr="00FA6AD1" w:rsidRDefault="00FA6AD1" w:rsidP="00FA6AD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FA6AD1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ФСБУ 6 и 26: меняем взгляд на бухгалтерский учет капвложений и основных средств</w:t>
            </w: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  <w:p w:rsidR="00FA6AD1" w:rsidRPr="00FA6AD1" w:rsidRDefault="00FA6AD1" w:rsidP="00FA6AD1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Основные средства и инвестиционные активы - разницы в учете. Новые правила разграничения ОС, запасов и расходов периода. Что с лимитом?</w:t>
            </w:r>
          </w:p>
          <w:p w:rsidR="00FA6AD1" w:rsidRPr="00FA6AD1" w:rsidRDefault="00FA6AD1" w:rsidP="00FA6AD1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Активы, признаваемые </w:t>
            </w:r>
            <w:r w:rsidRPr="00FA6AD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капитальными вложениями.</w:t>
            </w: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Момент признания и измененный состав капитальных вложений. Особенности признания капитальных вложений, дисконтирование, обесценение.</w:t>
            </w:r>
          </w:p>
          <w:p w:rsidR="00FA6AD1" w:rsidRPr="00FA6AD1" w:rsidRDefault="00FA6AD1" w:rsidP="00FA6AD1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Понятие инвентарного объекта основных средств, компоненты основных средств.</w:t>
            </w:r>
          </w:p>
          <w:p w:rsidR="00FA6AD1" w:rsidRPr="00FA6AD1" w:rsidRDefault="00FA6AD1" w:rsidP="00FA6AD1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Оценка основных сре</w:t>
            </w:r>
            <w:proofErr w:type="gramStart"/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дств пр</w:t>
            </w:r>
            <w:proofErr w:type="gramEnd"/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их принятии к учету и на каждую отчетную дату.</w:t>
            </w:r>
          </w:p>
          <w:p w:rsidR="00FA6AD1" w:rsidRPr="00FA6AD1" w:rsidRDefault="00FA6AD1" w:rsidP="00FA6AD1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Способы учета основных средств: с переоценкой или без переоценки. Новое в переоценке основных средств.</w:t>
            </w:r>
          </w:p>
          <w:p w:rsidR="00FA6AD1" w:rsidRPr="00FA6AD1" w:rsidRDefault="00FA6AD1" w:rsidP="00FA6AD1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Новое в учете расходов на ремонт основных средств. Как разграничить ремонты и иные компоненты для целей ФСБУ/6.</w:t>
            </w:r>
          </w:p>
          <w:p w:rsidR="00FA6AD1" w:rsidRPr="00FA6AD1" w:rsidRDefault="00FA6AD1" w:rsidP="00FA6AD1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Новые правила начисления амортизации. Порядок и способы начисления амортизации (начало начисления амортизации, приостановление начисления амортизации, прекращение начисления амортизации). Срок полезного использования основных средств – уже не классификатор. Понятие ликвидационной стоимости.</w:t>
            </w:r>
          </w:p>
          <w:p w:rsidR="00FA6AD1" w:rsidRPr="00FA6AD1" w:rsidRDefault="00FA6AD1" w:rsidP="00FA6AD1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Прекращение признания основных средств. Момент прекращения признания </w:t>
            </w: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основных средств; особый порядок учета основных средств, предназначенных для продажи; учет доходов и расходов от выбытия основных средств.</w:t>
            </w:r>
          </w:p>
          <w:p w:rsidR="00FA6AD1" w:rsidRPr="00FA6AD1" w:rsidRDefault="00FA6AD1" w:rsidP="00FA6AD1">
            <w:pPr>
              <w:numPr>
                <w:ilvl w:val="0"/>
                <w:numId w:val="2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Переходные положения</w:t>
            </w:r>
          </w:p>
          <w:p w:rsidR="00FA6AD1" w:rsidRPr="00FA6AD1" w:rsidRDefault="00FA6AD1" w:rsidP="00FA6AD1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</w:p>
        </w:tc>
      </w:tr>
      <w:tr w:rsidR="00FA6AD1" w:rsidRPr="00FA6AD1" w:rsidTr="00FA6AD1">
        <w:trPr>
          <w:trHeight w:val="1016"/>
        </w:trPr>
        <w:tc>
          <w:tcPr>
            <w:tcW w:w="1560" w:type="dxa"/>
          </w:tcPr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A6AD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lastRenderedPageBreak/>
              <w:t>25.11.2021</w:t>
            </w:r>
          </w:p>
          <w:p w:rsidR="00FA6AD1" w:rsidRPr="00FA6AD1" w:rsidRDefault="00FA6AD1" w:rsidP="00FA6AD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A6AD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8930" w:type="dxa"/>
          </w:tcPr>
          <w:p w:rsidR="00FA6AD1" w:rsidRPr="00FA6AD1" w:rsidRDefault="00FA6AD1" w:rsidP="00FA6AD1">
            <w:pPr>
              <w:keepNext/>
              <w:shd w:val="clear" w:color="auto" w:fill="FFFFFF"/>
              <w:spacing w:after="0" w:line="240" w:lineRule="auto"/>
              <w:ind w:left="150"/>
              <w:jc w:val="both"/>
              <w:textAlignment w:val="baseline"/>
              <w:outlineLvl w:val="0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  <w:r w:rsidRPr="00FA6AD1"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  <w:t>Кадровое делопроизводство и документирование трудовых отношений на основе норм трудового законодательства (с учетом новаций 2021 г. и перспектив в 2022 г.)</w:t>
            </w:r>
          </w:p>
          <w:p w:rsidR="00FA6AD1" w:rsidRPr="00FA6AD1" w:rsidRDefault="00FA6AD1" w:rsidP="00FA6AD1">
            <w:pPr>
              <w:shd w:val="clear" w:color="auto" w:fill="FFFFFF"/>
              <w:spacing w:after="15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FA6AD1" w:rsidRPr="00FA6AD1" w:rsidRDefault="00FA6AD1" w:rsidP="00FA6AD1">
            <w:pPr>
              <w:shd w:val="clear" w:color="auto" w:fill="FFFFFF"/>
              <w:spacing w:after="15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«Новации трудового законодательства»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НОВЫЕ бланки трудовых книжек с сентября 2021 года!!! Новый порядок в работе с трудовыми книжками. НОВАЯ Инструкция по трудовым книжкам. Особенности оформления трудовой книжки по-новому. Изменение локальных нормативных актов в соответствии с изменениями. Новые практические вопросы по трудовой книжке. Обзор вопросов по «электронной трудовой» и сдаче отчетности. ОКЗ в отчетах.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Регулирование электронного документооборота в сфере трудовых отношений. Изменение в ТК РФ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Водители с судимостью не смогут работать – новый законопроект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Субсидия за трудоустройство безработных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Оплата дополнительной работы, когда она предусмотрена должностной инструкцией – новый взгляд Минтруда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НОВЫЕ правила перечисления удержаний из зарплаты по исполнительным документам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 xml:space="preserve">Подмена трудовых отношений договорами с </w:t>
            </w:r>
            <w:proofErr w:type="spellStart"/>
            <w:r w:rsidRPr="00FA6AD1">
              <w:rPr>
                <w:rFonts w:eastAsia="Calibri" w:cstheme="minorHAnsi"/>
              </w:rPr>
              <w:t>самозанятыми</w:t>
            </w:r>
            <w:proofErr w:type="spellEnd"/>
            <w:r w:rsidRPr="00FA6AD1">
              <w:rPr>
                <w:rFonts w:eastAsia="Calibri" w:cstheme="minorHAnsi"/>
              </w:rPr>
              <w:t xml:space="preserve"> – взгляд ФНС. Штрафы.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Новые отчеты в Центр занятости. Проект.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 xml:space="preserve">ПЕРСОНАЛЬНЫЕ ДАННЫЕ. ИЗМЕНЕНИЯ-2021, ПЕРСПЕКТИВЫ НА 2022 ГОД. Новые штрафы (очень большие штрафы!!!). А вы внесли изменения в локальные нормативные акты по защите персональных данных? Как подготовиться к проверке. Кто придет с проверкой по ПД?. </w:t>
            </w:r>
            <w:proofErr w:type="gramStart"/>
            <w:r w:rsidRPr="00FA6AD1">
              <w:rPr>
                <w:rFonts w:eastAsia="Calibri" w:cstheme="minorHAnsi"/>
              </w:rPr>
              <w:t>Работодатель</w:t>
            </w:r>
            <w:proofErr w:type="gramEnd"/>
            <w:r w:rsidRPr="00FA6AD1">
              <w:rPr>
                <w:rFonts w:eastAsia="Calibri" w:cstheme="minorHAnsi"/>
              </w:rPr>
              <w:t xml:space="preserve">: какие персональные данные имеет право обрабатывать. НОВАЯ (обязательная!) форма согласия на обработку персональных данных. Новые полномочия </w:t>
            </w:r>
            <w:proofErr w:type="spellStart"/>
            <w:r w:rsidRPr="00FA6AD1">
              <w:rPr>
                <w:rFonts w:eastAsia="Calibri" w:cstheme="minorHAnsi"/>
              </w:rPr>
              <w:t>Роскомнадзора</w:t>
            </w:r>
            <w:proofErr w:type="spellEnd"/>
            <w:r w:rsidRPr="00FA6AD1">
              <w:rPr>
                <w:rFonts w:eastAsia="Calibri" w:cstheme="minorHAnsi"/>
              </w:rPr>
              <w:t xml:space="preserve"> – органа, уполномоченного на проведение проверок. Нормативно-правовое регулирование вопросов использования персональных данных. Изменения законодательства в 2020 г. Федеральный закон от 30.12.2020. N 519-ФЗ, Федеральный закон от 08.12.2020 № 407-ФЗ.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 xml:space="preserve">Новый МРОТ на 2022г. Действия работодателя. Традиционные ошибки работодателей – МРОТ и </w:t>
            </w:r>
            <w:proofErr w:type="spellStart"/>
            <w:r w:rsidRPr="00FA6AD1">
              <w:rPr>
                <w:rFonts w:eastAsia="Calibri" w:cstheme="minorHAnsi"/>
              </w:rPr>
              <w:t>сверхурочка</w:t>
            </w:r>
            <w:proofErr w:type="spellEnd"/>
            <w:r w:rsidRPr="00FA6AD1">
              <w:rPr>
                <w:rFonts w:eastAsia="Calibri" w:cstheme="minorHAnsi"/>
              </w:rPr>
              <w:t xml:space="preserve">, МРОТ и работа в выходные, МРОТ и совмещение. 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Водители-экспедиторы и материальная ответственность, защита прав в рабочее время, законность увольнения по медицинскому заключению – судебная практика.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 xml:space="preserve">Медосмотры, медицинское и психиатрическое освидетельствование работника, диспансеризация. Новое в проведении медосмотров. Обзор законопроектов, а также вступивший в силу нормативных правовых актов. 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 xml:space="preserve">ОХРАНА ТРУДА – 2022! От аптечек до изменений раздела Х ТК РФ. Обзор изменений. 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 xml:space="preserve">Новое о специальной оценке условий труда (СОУТ). Последствия выявления вредных и опасных производственных факторов. Новый порядок и новые условия проведения </w:t>
            </w:r>
            <w:proofErr w:type="spellStart"/>
            <w:r w:rsidRPr="00FA6AD1">
              <w:rPr>
                <w:rFonts w:eastAsia="Calibri" w:cstheme="minorHAnsi"/>
              </w:rPr>
              <w:t>спецоценки</w:t>
            </w:r>
            <w:proofErr w:type="spellEnd"/>
            <w:r w:rsidRPr="00FA6AD1">
              <w:rPr>
                <w:rFonts w:eastAsia="Calibri" w:cstheme="minorHAnsi"/>
              </w:rPr>
              <w:t>. Документы, оформляемые по результатам СОУТ.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 xml:space="preserve">Особенности трудовых отношений с инвалидами, лицами с семейными обязанностями, несовершеннолетними, лицами </w:t>
            </w:r>
            <w:proofErr w:type="spellStart"/>
            <w:r w:rsidRPr="00FA6AD1">
              <w:rPr>
                <w:rFonts w:eastAsia="Calibri" w:cstheme="minorHAnsi"/>
              </w:rPr>
              <w:t>предпенсионного</w:t>
            </w:r>
            <w:proofErr w:type="spellEnd"/>
            <w:r w:rsidRPr="00FA6AD1">
              <w:rPr>
                <w:rFonts w:eastAsia="Calibri" w:cstheme="minorHAnsi"/>
              </w:rPr>
              <w:t xml:space="preserve"> возраста и иными категориями работников. Анализ изменений законодательства.</w:t>
            </w:r>
          </w:p>
          <w:p w:rsidR="00FA6AD1" w:rsidRPr="00FA6AD1" w:rsidRDefault="00FA6AD1" w:rsidP="00FA6AD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Другие изменения трудового законодательства, актуальные на момент проверки.</w:t>
            </w: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FA6AD1" w:rsidRPr="00FA6AD1" w:rsidTr="00FA6AD1">
        <w:trPr>
          <w:trHeight w:val="1016"/>
        </w:trPr>
        <w:tc>
          <w:tcPr>
            <w:tcW w:w="1560" w:type="dxa"/>
          </w:tcPr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A6AD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26.1</w:t>
            </w:r>
            <w:r w:rsidRPr="00FA6AD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FA6AD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.2021</w:t>
            </w: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A6AD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15.00-19.00</w:t>
            </w: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FA6AD1" w:rsidRPr="00FA6AD1" w:rsidRDefault="00FA6AD1" w:rsidP="00FA6A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FA6AD1" w:rsidRPr="00FA6AD1" w:rsidRDefault="00FA6AD1" w:rsidP="00FA6AD1">
            <w:pPr>
              <w:tabs>
                <w:tab w:val="left" w:pos="567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0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0"/>
                <w:lang w:eastAsia="ru-RU"/>
              </w:rPr>
              <w:lastRenderedPageBreak/>
              <w:t xml:space="preserve">Прослеживаемость» товаров </w:t>
            </w:r>
          </w:p>
          <w:p w:rsidR="00FA6AD1" w:rsidRPr="00FA6AD1" w:rsidRDefault="00FA6AD1" w:rsidP="00FA6AD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  <w:b/>
              </w:rPr>
              <w:t>Функционирование с июля 2021 года</w:t>
            </w:r>
            <w:r w:rsidRPr="00FA6AD1">
              <w:rPr>
                <w:rFonts w:eastAsia="Calibri" w:cstheme="minorHAnsi"/>
              </w:rPr>
              <w:t xml:space="preserve"> национальной системы «прослеживаемости» импортных товаров: кто участвует, перечень товаров, </w:t>
            </w:r>
            <w:r w:rsidRPr="00FA6AD1">
              <w:rPr>
                <w:rFonts w:eastAsia="Calibri" w:cstheme="minorHAnsi"/>
              </w:rPr>
              <w:lastRenderedPageBreak/>
              <w:t>подлежащих прослеживаемости, получение РНПТ, отражение новых реквизитов в документах, основания для прекращения и возобновления прослеживаемости, электронный документооборот, налоговый контроль и последствия ошибок и нарушений. Новые формы отчётности: особенности формирования, представления и корректировок.</w:t>
            </w:r>
          </w:p>
          <w:p w:rsidR="00FA6AD1" w:rsidRPr="00FA6AD1" w:rsidRDefault="00FA6AD1" w:rsidP="00FA6AD1">
            <w:pPr>
              <w:tabs>
                <w:tab w:val="left" w:pos="567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0"/>
                <w:lang w:eastAsia="ru-RU"/>
              </w:rPr>
            </w:pPr>
            <w:r w:rsidRPr="00FA6AD1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0"/>
                <w:lang w:eastAsia="ru-RU"/>
              </w:rPr>
              <w:t xml:space="preserve"> НДС.</w:t>
            </w:r>
          </w:p>
          <w:p w:rsidR="00FA6AD1" w:rsidRPr="00FA6AD1" w:rsidRDefault="00FA6AD1" w:rsidP="00FA6AD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  <w:b/>
              </w:rPr>
              <w:t>Новации законодательства об НДС – 2022</w:t>
            </w:r>
            <w:r w:rsidRPr="00FA6AD1">
              <w:rPr>
                <w:rFonts w:eastAsia="Calibri" w:cstheme="minorHAnsi"/>
              </w:rPr>
              <w:t xml:space="preserve">: к чему готовиться. </w:t>
            </w:r>
          </w:p>
          <w:p w:rsidR="00FA6AD1" w:rsidRPr="00FA6AD1" w:rsidRDefault="00FA6AD1" w:rsidP="00FA6AD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Изменения с 01.07.2021г в постановлении Правительства РФ № 1137: новые реквизиты счета-фактуры, книг продаж и покупок, журналов учёта и порядка их ведения. Как отразить новые реквизиты, последствия ошибок и новые форматы электронных НДС-документов.</w:t>
            </w:r>
          </w:p>
          <w:p w:rsidR="00FA6AD1" w:rsidRPr="00FA6AD1" w:rsidRDefault="00FA6AD1" w:rsidP="00FA6AD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 xml:space="preserve">Основания с 1 июля 2021 года считать декларацию не представленной, в </w:t>
            </w:r>
            <w:proofErr w:type="spellStart"/>
            <w:r w:rsidRPr="00FA6AD1">
              <w:rPr>
                <w:rFonts w:eastAsia="Calibri" w:cstheme="minorHAnsi"/>
              </w:rPr>
              <w:t>т.ч</w:t>
            </w:r>
            <w:proofErr w:type="spellEnd"/>
            <w:r w:rsidRPr="00FA6AD1">
              <w:rPr>
                <w:rFonts w:eastAsia="Calibri" w:cstheme="minorHAnsi"/>
              </w:rPr>
              <w:t xml:space="preserve">. при нарушении контрольных соотношений. </w:t>
            </w:r>
          </w:p>
          <w:p w:rsidR="00FA6AD1" w:rsidRPr="00FA6AD1" w:rsidRDefault="00FA6AD1" w:rsidP="00FA6AD1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</w:rPr>
            </w:pPr>
            <w:r w:rsidRPr="00FA6AD1">
              <w:rPr>
                <w:rFonts w:eastAsia="Calibri" w:cstheme="minorHAnsi"/>
              </w:rPr>
              <w:t>Сложные вопросы исчисления НДС с учетом сложившейся арбитражной практики и разъяснений Минфина России и ФНС</w:t>
            </w:r>
          </w:p>
          <w:p w:rsidR="00FA6AD1" w:rsidRPr="00FA6AD1" w:rsidRDefault="00FA6AD1" w:rsidP="00FA6AD1">
            <w:pPr>
              <w:spacing w:before="100" w:beforeAutospacing="1" w:after="100" w:afterAutospacing="1" w:line="240" w:lineRule="atLeast"/>
              <w:ind w:left="862"/>
              <w:contextualSpacing/>
              <w:rPr>
                <w:rFonts w:ascii="Calibri" w:eastAsia="Calibri" w:hAnsi="Calibri" w:cs="Times New Roman"/>
                <w:bCs/>
                <w:kern w:val="36"/>
              </w:rPr>
            </w:pPr>
          </w:p>
          <w:p w:rsidR="00FA6AD1" w:rsidRPr="00FA6AD1" w:rsidRDefault="00FA6AD1" w:rsidP="00FA6AD1">
            <w:p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</w:p>
        </w:tc>
      </w:tr>
    </w:tbl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0D2B" w:rsidRPr="00F83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</w:t>
      </w:r>
      <w:r w:rsidR="007725D3" w:rsidRPr="00F83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(__________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FA6AD1" w:rsidRPr="00FA6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r w:rsidR="00FA6AD1" w:rsidRP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FA6AD1" w:rsidRPr="00FA6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="00FA6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A6AD1"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color w:val="000000"/>
          <w:lang w:eastAsia="ru-RU"/>
        </w:rPr>
        <w:t>ноября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>тий) по настоящему Договору: «16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>ноября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срок окон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чания оказания услуг «26» ноября 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0E" w:rsidRDefault="0067650E">
      <w:pPr>
        <w:spacing w:after="0" w:line="240" w:lineRule="auto"/>
      </w:pPr>
      <w:r>
        <w:separator/>
      </w:r>
    </w:p>
  </w:endnote>
  <w:endnote w:type="continuationSeparator" w:id="0">
    <w:p w:rsidR="0067650E" w:rsidRDefault="006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0E" w:rsidRDefault="0067650E">
      <w:pPr>
        <w:spacing w:after="0" w:line="240" w:lineRule="auto"/>
      </w:pPr>
      <w:r>
        <w:separator/>
      </w:r>
    </w:p>
  </w:footnote>
  <w:footnote w:type="continuationSeparator" w:id="0">
    <w:p w:rsidR="0067650E" w:rsidRDefault="006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6765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5F69"/>
    <w:multiLevelType w:val="hybridMultilevel"/>
    <w:tmpl w:val="FC946130"/>
    <w:lvl w:ilvl="0" w:tplc="09AC57E4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1F3A"/>
    <w:multiLevelType w:val="hybridMultilevel"/>
    <w:tmpl w:val="3B92CA2C"/>
    <w:lvl w:ilvl="0" w:tplc="09AC57E4">
      <w:start w:val="1"/>
      <w:numFmt w:val="bullet"/>
      <w:lvlText w:val="‒"/>
      <w:lvlJc w:val="left"/>
      <w:pPr>
        <w:ind w:left="149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>
    <w:nsid w:val="218057F3"/>
    <w:multiLevelType w:val="hybridMultilevel"/>
    <w:tmpl w:val="19ECF68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A34B56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D4674"/>
    <w:multiLevelType w:val="hybridMultilevel"/>
    <w:tmpl w:val="2FBA7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3F141BEA"/>
    <w:multiLevelType w:val="hybridMultilevel"/>
    <w:tmpl w:val="4A4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A3C17"/>
    <w:multiLevelType w:val="hybridMultilevel"/>
    <w:tmpl w:val="F028E08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7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23"/>
  </w:num>
  <w:num w:numId="10">
    <w:abstractNumId w:val="7"/>
  </w:num>
  <w:num w:numId="11">
    <w:abstractNumId w:val="1"/>
  </w:num>
  <w:num w:numId="12">
    <w:abstractNumId w:val="16"/>
  </w:num>
  <w:num w:numId="13">
    <w:abstractNumId w:val="3"/>
  </w:num>
  <w:num w:numId="14">
    <w:abstractNumId w:val="21"/>
  </w:num>
  <w:num w:numId="15">
    <w:abstractNumId w:val="22"/>
  </w:num>
  <w:num w:numId="16">
    <w:abstractNumId w:val="12"/>
  </w:num>
  <w:num w:numId="17">
    <w:abstractNumId w:val="15"/>
  </w:num>
  <w:num w:numId="18">
    <w:abstractNumId w:val="19"/>
  </w:num>
  <w:num w:numId="19">
    <w:abstractNumId w:val="6"/>
  </w:num>
  <w:num w:numId="20">
    <w:abstractNumId w:val="2"/>
  </w:num>
  <w:num w:numId="21">
    <w:abstractNumId w:val="4"/>
  </w:num>
  <w:num w:numId="22">
    <w:abstractNumId w:val="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A48D0"/>
    <w:rsid w:val="000C10B4"/>
    <w:rsid w:val="00106AFE"/>
    <w:rsid w:val="00231C55"/>
    <w:rsid w:val="00242C6A"/>
    <w:rsid w:val="00250D2B"/>
    <w:rsid w:val="002A0D2B"/>
    <w:rsid w:val="002A1890"/>
    <w:rsid w:val="00326206"/>
    <w:rsid w:val="003C73A8"/>
    <w:rsid w:val="00507D7C"/>
    <w:rsid w:val="00661EBB"/>
    <w:rsid w:val="0067650E"/>
    <w:rsid w:val="006A3A10"/>
    <w:rsid w:val="00700423"/>
    <w:rsid w:val="00710648"/>
    <w:rsid w:val="007725D3"/>
    <w:rsid w:val="007C0F26"/>
    <w:rsid w:val="00871136"/>
    <w:rsid w:val="00984385"/>
    <w:rsid w:val="00B07FE2"/>
    <w:rsid w:val="00B62BA7"/>
    <w:rsid w:val="00B70839"/>
    <w:rsid w:val="00BC0686"/>
    <w:rsid w:val="00C24BC2"/>
    <w:rsid w:val="00CE5978"/>
    <w:rsid w:val="00CF128B"/>
    <w:rsid w:val="00D851BC"/>
    <w:rsid w:val="00D953F3"/>
    <w:rsid w:val="00E05C2E"/>
    <w:rsid w:val="00E146A5"/>
    <w:rsid w:val="00E96B32"/>
    <w:rsid w:val="00ED3C69"/>
    <w:rsid w:val="00F26F22"/>
    <w:rsid w:val="00F839F7"/>
    <w:rsid w:val="00FA4E85"/>
    <w:rsid w:val="00F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2021-11-09T08:44:00Z</dcterms:created>
  <dcterms:modified xsi:type="dcterms:W3CDTF">2021-11-09T08:48:00Z</dcterms:modified>
</cp:coreProperties>
</file>