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№  </w:t>
      </w:r>
      <w:r w:rsidR="00CB5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-уц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/ск</w:t>
      </w:r>
      <w:r w:rsidR="00CB5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CB5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B5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15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.2022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Default="000A48D0" w:rsidP="0003088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 оказать информационно-консультационные услуги в форме семинаров </w:t>
      </w:r>
      <w:r w:rsidR="00CE5978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(онлайн-трансляций)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</w:t>
      </w:r>
      <w:r w:rsidR="0003088A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2.1.2. Новое в нормативном регулировании и актуальные проблемы практики налогообложения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C10B4" w:rsidRPr="00F839F7" w:rsidRDefault="000C10B4" w:rsidP="000C10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начала  оказания Ус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 по н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астоящему Договору -  </w:t>
      </w:r>
      <w:r w:rsidR="00E6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B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17» ноября</w:t>
      </w:r>
      <w:r w:rsidR="0087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окончания оказания услуг «</w:t>
      </w:r>
      <w:r w:rsidR="00CB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B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</w:t>
      </w:r>
      <w:r w:rsidR="00FD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B32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6B32" w:rsidRPr="00F839F7" w:rsidRDefault="00E96B32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8D0" w:rsidRDefault="00CB598E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программы</w:t>
      </w:r>
      <w:r w:rsidR="000A48D0" w:rsidRPr="000A48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7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9012"/>
      </w:tblGrid>
      <w:tr w:rsidR="00CB598E" w:rsidRPr="00CB598E" w:rsidTr="00A313CF">
        <w:tc>
          <w:tcPr>
            <w:tcW w:w="1702" w:type="dxa"/>
          </w:tcPr>
          <w:p w:rsidR="00CB598E" w:rsidRPr="00CB598E" w:rsidRDefault="00CB598E" w:rsidP="00CB598E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CB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012" w:type="dxa"/>
          </w:tcPr>
          <w:p w:rsidR="00CB598E" w:rsidRPr="00CB598E" w:rsidRDefault="00CB598E" w:rsidP="00CB598E">
            <w:pPr>
              <w:spacing w:after="0" w:line="240" w:lineRule="auto"/>
              <w:jc w:val="center"/>
              <w:rPr>
                <w:rFonts w:ascii="Centaur" w:eastAsia="Times New Roman" w:hAnsi="Centaur" w:cs="Times New Roman"/>
                <w:b/>
                <w:sz w:val="28"/>
                <w:szCs w:val="28"/>
                <w:lang w:eastAsia="ru-RU"/>
              </w:rPr>
            </w:pPr>
            <w:r w:rsidRPr="00CB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CB598E" w:rsidRPr="00CB598E" w:rsidTr="00A313CF">
        <w:tc>
          <w:tcPr>
            <w:tcW w:w="1702" w:type="dxa"/>
          </w:tcPr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17.11.2022</w:t>
            </w:r>
          </w:p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14.30- 18.00</w:t>
            </w:r>
          </w:p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</w:tcPr>
          <w:p w:rsidR="00CB598E" w:rsidRPr="00CB598E" w:rsidRDefault="00CB598E" w:rsidP="00CB598E">
            <w:pPr>
              <w:spacing w:after="0" w:line="259" w:lineRule="auto"/>
              <w:contextualSpacing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 xml:space="preserve">2022 год: ключевые изменения  </w:t>
            </w:r>
          </w:p>
          <w:p w:rsidR="00CB598E" w:rsidRPr="00CB598E" w:rsidRDefault="00CB598E" w:rsidP="00BD12AF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Налоговое и неналоговое администрирование</w:t>
            </w:r>
          </w:p>
          <w:p w:rsidR="00CB598E" w:rsidRPr="00CB598E" w:rsidRDefault="00CB598E" w:rsidP="00BD12AF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Перспективы администрирования бизнеса</w:t>
            </w: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проекты нормативных документов, планы.</w:t>
            </w:r>
          </w:p>
          <w:p w:rsidR="00CB598E" w:rsidRPr="00CB598E" w:rsidRDefault="00CB598E" w:rsidP="00BD12AF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Обзор законодательных поправок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: смягчили наказания за административные правонарушения, бизнес могут привлекать к </w:t>
            </w:r>
            <w:proofErr w:type="gramStart"/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обязательном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гособоронзаказу</w:t>
            </w:r>
            <w:proofErr w:type="spellEnd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  <w:r w:rsidRPr="00CB598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повышен порог контроля за финансовыми сделками со стороны Росфинмониторинга и др.</w:t>
            </w:r>
          </w:p>
          <w:p w:rsidR="00CB598E" w:rsidRPr="00CB598E" w:rsidRDefault="00CB598E" w:rsidP="00BD12AF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МРОТ</w:t>
            </w:r>
            <w:proofErr w:type="gramStart"/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особенности 2022г. </w:t>
            </w:r>
          </w:p>
          <w:p w:rsidR="00CB598E" w:rsidRPr="00CB598E" w:rsidRDefault="00CB598E" w:rsidP="00BD12AF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Работа с персональными данными, маркировка </w:t>
            </w:r>
            <w:proofErr w:type="gramStart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интернет-рекламы</w:t>
            </w:r>
            <w:proofErr w:type="gramEnd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: на что обратить внимание</w:t>
            </w:r>
          </w:p>
          <w:p w:rsidR="00CB598E" w:rsidRPr="00CB598E" w:rsidRDefault="00CB598E" w:rsidP="00BD12AF">
            <w:pPr>
              <w:numPr>
                <w:ilvl w:val="0"/>
                <w:numId w:val="5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Изменения в ТК и отчетных формах в ПФ. Мобилизация.</w:t>
            </w:r>
          </w:p>
          <w:p w:rsidR="00CB598E" w:rsidRPr="00CB598E" w:rsidRDefault="00CB598E" w:rsidP="00BD12AF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Бухгалтерская отчетность</w:t>
            </w:r>
          </w:p>
          <w:p w:rsidR="00CB598E" w:rsidRPr="00CB598E" w:rsidRDefault="00CB598E" w:rsidP="00BD12AF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bCs/>
                <w:kern w:val="36"/>
              </w:rPr>
            </w:pPr>
            <w:r w:rsidRPr="00CB598E">
              <w:rPr>
                <w:rFonts w:eastAsia="Calibri" w:cstheme="minorHAnsi"/>
                <w:bCs/>
                <w:kern w:val="36"/>
              </w:rPr>
              <w:t>Особенности  отчетной компании  в связи с законодательными изменениями. Рекомендации Минфина по составлению отчетности</w:t>
            </w:r>
            <w:proofErr w:type="gramStart"/>
            <w:r w:rsidRPr="00CB598E">
              <w:rPr>
                <w:rFonts w:eastAsia="Calibri" w:cstheme="minorHAnsi"/>
                <w:bCs/>
                <w:kern w:val="36"/>
              </w:rPr>
              <w:t xml:space="preserve"> .</w:t>
            </w:r>
            <w:proofErr w:type="gramEnd"/>
            <w:r w:rsidRPr="00CB598E">
              <w:rPr>
                <w:rFonts w:eastAsia="Calibri" w:cstheme="minorHAnsi"/>
                <w:bCs/>
                <w:kern w:val="36"/>
              </w:rPr>
              <w:t xml:space="preserve"> Состав бухгалтерской отчётности. Обязательный  аудит. Расширение круга организаций, имеющих право на упрощенные способы учета и составления отчетности.</w:t>
            </w:r>
          </w:p>
          <w:p w:rsidR="00CB598E" w:rsidRPr="00CB598E" w:rsidRDefault="00CB598E" w:rsidP="00BD12AF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bCs/>
                <w:kern w:val="36"/>
              </w:rPr>
            </w:pPr>
            <w:r w:rsidRPr="00CB598E">
              <w:rPr>
                <w:rFonts w:eastAsia="Calibri" w:cstheme="minorHAnsi"/>
                <w:bCs/>
                <w:kern w:val="36"/>
              </w:rPr>
              <w:t xml:space="preserve">Применение существенности раскрытии информации. Закрепление в УП. </w:t>
            </w:r>
          </w:p>
          <w:p w:rsidR="00CB598E" w:rsidRPr="00CB598E" w:rsidRDefault="00CB598E" w:rsidP="00BD12AF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bCs/>
                <w:kern w:val="36"/>
              </w:rPr>
            </w:pPr>
            <w:r w:rsidRPr="00CB598E">
              <w:rPr>
                <w:rFonts w:eastAsia="Calibri" w:cstheme="minorHAnsi"/>
                <w:bCs/>
                <w:kern w:val="36"/>
              </w:rPr>
              <w:t>Новое в правилах формирования и представления бухгалтерской отчетности.  «Полуоткрытый» в 2022-2023гг  ГИРБО</w:t>
            </w:r>
            <w:proofErr w:type="gramStart"/>
            <w:r w:rsidRPr="00CB598E">
              <w:rPr>
                <w:rFonts w:eastAsia="Calibri" w:cstheme="minorHAnsi"/>
                <w:bCs/>
                <w:kern w:val="36"/>
              </w:rPr>
              <w:t xml:space="preserve"> .</w:t>
            </w:r>
            <w:proofErr w:type="gramEnd"/>
            <w:r w:rsidRPr="00CB598E">
              <w:rPr>
                <w:rFonts w:eastAsia="Calibri" w:cstheme="minorHAnsi"/>
                <w:bCs/>
                <w:kern w:val="36"/>
              </w:rPr>
              <w:t xml:space="preserve"> </w:t>
            </w:r>
          </w:p>
          <w:p w:rsidR="00CB598E" w:rsidRPr="00CB598E" w:rsidRDefault="00CB598E" w:rsidP="00BD12AF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bCs/>
                <w:kern w:val="36"/>
              </w:rPr>
            </w:pPr>
            <w:r w:rsidRPr="00CB598E">
              <w:rPr>
                <w:rFonts w:eastAsia="Calibri" w:cstheme="minorHAnsi"/>
                <w:bCs/>
                <w:kern w:val="36"/>
              </w:rPr>
              <w:t xml:space="preserve">Новый порядок  с 2022г представления исправленной  бухгалтерской отчетности. Отличия от прошлых лет. </w:t>
            </w:r>
          </w:p>
          <w:p w:rsidR="00CB598E" w:rsidRPr="00CB598E" w:rsidRDefault="00CB598E" w:rsidP="00BD12AF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eastAsia="Calibri" w:cstheme="minorHAnsi"/>
                <w:bCs/>
                <w:kern w:val="36"/>
              </w:rPr>
            </w:pPr>
            <w:r w:rsidRPr="00CB598E">
              <w:rPr>
                <w:rFonts w:eastAsia="Calibri" w:cstheme="minorHAnsi"/>
                <w:bCs/>
                <w:kern w:val="36"/>
              </w:rPr>
              <w:t>Дивиденды: особенности 2022г</w:t>
            </w:r>
          </w:p>
          <w:p w:rsidR="00CB598E" w:rsidRPr="00CB598E" w:rsidRDefault="00CB598E" w:rsidP="00CB598E">
            <w:pPr>
              <w:spacing w:before="100" w:beforeAutospacing="1" w:after="100" w:afterAutospacing="1" w:line="240" w:lineRule="atLeast"/>
              <w:contextualSpacing/>
              <w:rPr>
                <w:rFonts w:eastAsia="Times New Roman" w:cstheme="minorHAnsi"/>
                <w:b/>
                <w:color w:val="CC0066"/>
                <w:sz w:val="28"/>
                <w:szCs w:val="28"/>
                <w:lang w:eastAsia="ru-RU"/>
              </w:rPr>
            </w:pPr>
          </w:p>
        </w:tc>
      </w:tr>
      <w:tr w:rsidR="00CB598E" w:rsidRPr="00CB598E" w:rsidTr="00A313CF">
        <w:tc>
          <w:tcPr>
            <w:tcW w:w="1702" w:type="dxa"/>
          </w:tcPr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18.11.2022</w:t>
            </w:r>
          </w:p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14.30- 18.00</w:t>
            </w:r>
          </w:p>
          <w:p w:rsidR="00CB598E" w:rsidRPr="00CB598E" w:rsidRDefault="00CB598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</w:tcPr>
          <w:p w:rsidR="00CB598E" w:rsidRPr="00CB598E" w:rsidRDefault="00CB598E" w:rsidP="00CB598E">
            <w:pPr>
              <w:spacing w:after="0"/>
              <w:contextualSpacing/>
              <w:textAlignment w:val="baseline"/>
              <w:rPr>
                <w:rFonts w:eastAsia="Calibri" w:cstheme="minorHAnsi"/>
                <w:b/>
                <w:color w:val="0000CC"/>
                <w:sz w:val="20"/>
                <w:szCs w:val="20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Единый налоговый счет (ЕНС) и Единый налоговый платеж (ЕНП): старт на 01.01.2023</w:t>
            </w:r>
          </w:p>
          <w:p w:rsidR="00CB598E" w:rsidRPr="00CB598E" w:rsidRDefault="00CB598E" w:rsidP="00BD12AF">
            <w:pPr>
              <w:numPr>
                <w:ilvl w:val="0"/>
                <w:numId w:val="3"/>
              </w:numPr>
              <w:spacing w:after="0" w:line="240" w:lineRule="auto"/>
              <w:ind w:left="993" w:hanging="284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формирование сальдо ЕНС на 01.01.2023;</w:t>
            </w:r>
          </w:p>
          <w:p w:rsidR="00CB598E" w:rsidRPr="00CB598E" w:rsidRDefault="00CB598E" w:rsidP="00BD12AF">
            <w:pPr>
              <w:numPr>
                <w:ilvl w:val="0"/>
                <w:numId w:val="3"/>
              </w:numPr>
              <w:spacing w:after="0" w:line="240" w:lineRule="auto"/>
              <w:ind w:left="993" w:hanging="284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механизм</w:t>
            </w:r>
            <w:proofErr w:type="gramEnd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формирования сальдо ЕНС – в </w:t>
            </w:r>
            <w:proofErr w:type="gramStart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какой</w:t>
            </w:r>
            <w:proofErr w:type="gramEnd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день, на какие суммы, на основании каких документов?</w:t>
            </w:r>
          </w:p>
          <w:p w:rsidR="00CB598E" w:rsidRPr="00CB598E" w:rsidRDefault="00CB598E" w:rsidP="00BD12AF">
            <w:pPr>
              <w:numPr>
                <w:ilvl w:val="0"/>
                <w:numId w:val="3"/>
              </w:numPr>
              <w:spacing w:after="0" w:line="240" w:lineRule="auto"/>
              <w:ind w:left="993" w:hanging="284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25-е число в календаре бухгалтера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новые обязанности с 2023г, новые формы отчетности</w:t>
            </w:r>
          </w:p>
          <w:p w:rsidR="00CB598E" w:rsidRPr="00CB598E" w:rsidRDefault="00CB598E" w:rsidP="00BD12AF">
            <w:pPr>
              <w:numPr>
                <w:ilvl w:val="0"/>
                <w:numId w:val="3"/>
              </w:numPr>
              <w:spacing w:after="0" w:line="240" w:lineRule="auto"/>
              <w:ind w:left="993" w:hanging="284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единый срок уплаты налогов: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сосредоточение средств к 28-му числу каждого месяца.</w:t>
            </w:r>
          </w:p>
          <w:p w:rsidR="00CB598E" w:rsidRPr="00CB598E" w:rsidRDefault="00CB598E" w:rsidP="00BD12AF">
            <w:pPr>
              <w:numPr>
                <w:ilvl w:val="0"/>
                <w:numId w:val="3"/>
              </w:numPr>
              <w:spacing w:after="0" w:line="240" w:lineRule="auto"/>
              <w:ind w:left="993" w:hanging="284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как будут распределяться суммы ЕНП между разными видами налогов, сборов, страховых 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взносов, а также между бюджетами различных уровней, в </w:t>
            </w:r>
            <w:proofErr w:type="spellStart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. при недостаточности средств.</w:t>
            </w:r>
          </w:p>
          <w:p w:rsidR="00CB598E" w:rsidRPr="00CB598E" w:rsidRDefault="00CB598E" w:rsidP="00BD12AF">
            <w:pPr>
              <w:numPr>
                <w:ilvl w:val="0"/>
                <w:numId w:val="3"/>
              </w:numPr>
              <w:spacing w:after="0" w:line="240" w:lineRule="auto"/>
              <w:ind w:left="993" w:hanging="284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новые правила зачета и возврата платежей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, взыскания задолженностей, начисления пени в условиях ЕНС</w:t>
            </w:r>
          </w:p>
          <w:p w:rsidR="00CB598E" w:rsidRPr="00CB598E" w:rsidRDefault="00CB598E" w:rsidP="00CB598E">
            <w:pPr>
              <w:shd w:val="clear" w:color="auto" w:fill="FFFFFF"/>
              <w:spacing w:after="150" w:line="240" w:lineRule="auto"/>
              <w:outlineLvl w:val="1"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Онлайн-кассы – 2022:</w:t>
            </w:r>
          </w:p>
          <w:p w:rsidR="00CB598E" w:rsidRPr="00CB598E" w:rsidRDefault="00CB598E" w:rsidP="00CB598E">
            <w:pPr>
              <w:shd w:val="clear" w:color="auto" w:fill="FFFFFF"/>
              <w:spacing w:after="150" w:line="240" w:lineRule="auto"/>
              <w:outlineLvl w:val="1"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Новый порядок  регулирования проверок ККТ. Контрольные закупки.</w:t>
            </w:r>
            <w:r w:rsidRPr="00CB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598E" w:rsidRPr="00CB598E" w:rsidRDefault="00CB598E" w:rsidP="00BD12AF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CB598E">
              <w:rPr>
                <w:rFonts w:eastAsia="Calibri" w:cstheme="minorHAnsi"/>
                <w:color w:val="000000" w:themeColor="text1"/>
              </w:rPr>
              <w:t xml:space="preserve">практика применения.  </w:t>
            </w:r>
          </w:p>
          <w:p w:rsidR="00CB598E" w:rsidRPr="00CB598E" w:rsidRDefault="00CB598E" w:rsidP="00BD12AF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CB598E">
              <w:rPr>
                <w:rFonts w:eastAsia="Calibri" w:cstheme="minorHAnsi"/>
                <w:color w:val="000000" w:themeColor="text1"/>
              </w:rPr>
              <w:t xml:space="preserve">Проверки </w:t>
            </w:r>
            <w:r w:rsidRPr="00CB598E">
              <w:rPr>
                <w:rFonts w:eastAsia="Calibri" w:cstheme="minorHAnsi"/>
                <w:b/>
                <w:color w:val="000000" w:themeColor="text1"/>
              </w:rPr>
              <w:t>ККТ по новым правилам</w:t>
            </w:r>
            <w:r w:rsidRPr="00CB598E">
              <w:rPr>
                <w:rFonts w:eastAsia="Calibri" w:cstheme="minorHAnsi"/>
                <w:color w:val="000000" w:themeColor="text1"/>
              </w:rPr>
              <w:t xml:space="preserve"> с 1 марта 2022 года</w:t>
            </w:r>
          </w:p>
          <w:p w:rsidR="00CB598E" w:rsidRPr="00CB598E" w:rsidRDefault="00CB598E" w:rsidP="00BD12AF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eastAsia="Calibri" w:cstheme="minorHAnsi"/>
                <w:color w:val="000000" w:themeColor="text1"/>
              </w:rPr>
            </w:pPr>
            <w:r w:rsidRPr="00CB598E">
              <w:rPr>
                <w:rFonts w:eastAsia="Calibri" w:cstheme="minorHAnsi"/>
                <w:color w:val="000000" w:themeColor="text1"/>
              </w:rPr>
              <w:t>Новый порядок  регулирования проверок ККТ</w:t>
            </w:r>
            <w:proofErr w:type="gramStart"/>
            <w:r w:rsidRPr="00CB598E">
              <w:rPr>
                <w:rFonts w:eastAsia="Calibri" w:cstheme="minorHAnsi"/>
                <w:color w:val="000000" w:themeColor="text1"/>
              </w:rPr>
              <w:t xml:space="preserve"> :</w:t>
            </w:r>
            <w:proofErr w:type="gramEnd"/>
            <w:r w:rsidRPr="00CB598E">
              <w:rPr>
                <w:rFonts w:eastAsia="Calibri" w:cstheme="minorHAnsi"/>
                <w:color w:val="000000" w:themeColor="text1"/>
              </w:rPr>
              <w:t xml:space="preserve"> виды мероприятий налогового контроля, которые остаются и будут более жёсткими. </w:t>
            </w:r>
          </w:p>
          <w:p w:rsidR="00CB598E" w:rsidRPr="00CB598E" w:rsidRDefault="00CB598E" w:rsidP="00BD12AF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eastAsia="Calibri" w:cstheme="minorHAnsi"/>
                <w:color w:val="000000" w:themeColor="text1"/>
              </w:rPr>
              <w:t>Контрольные закупки. «Жесткие» разъяснения  Минэкономразвития.</w:t>
            </w:r>
          </w:p>
          <w:p w:rsidR="00CB598E" w:rsidRPr="00CB598E" w:rsidRDefault="00CB598E" w:rsidP="00CB598E">
            <w:pPr>
              <w:spacing w:before="100" w:beforeAutospacing="1" w:after="100" w:afterAutospacing="1" w:line="240" w:lineRule="atLeast"/>
              <w:contextualSpacing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</w:p>
        </w:tc>
      </w:tr>
      <w:tr w:rsidR="00C54E0E" w:rsidRPr="00CB598E" w:rsidTr="00C54E0E">
        <w:trPr>
          <w:trHeight w:val="2130"/>
        </w:trPr>
        <w:tc>
          <w:tcPr>
            <w:tcW w:w="1702" w:type="dxa"/>
          </w:tcPr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lastRenderedPageBreak/>
              <w:t>22.11.2022</w:t>
            </w:r>
          </w:p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C54E0E" w:rsidRPr="00CB598E" w:rsidRDefault="002314B7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14.0</w:t>
            </w:r>
            <w:r w:rsidR="00C54E0E" w:rsidRPr="00CB598E">
              <w:rPr>
                <w:rFonts w:ascii="Calibri" w:eastAsia="Times New Roman" w:hAnsi="Calibri" w:cs="Times New Roman"/>
                <w:b/>
                <w:color w:val="0070C0"/>
                <w:sz w:val="24"/>
                <w:szCs w:val="24"/>
                <w:lang w:eastAsia="ru-RU"/>
              </w:rPr>
              <w:t>0- 18.00</w:t>
            </w:r>
          </w:p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</w:tcPr>
          <w:p w:rsidR="00C54E0E" w:rsidRPr="00A14B4A" w:rsidRDefault="00C54E0E" w:rsidP="00A313CF">
            <w:pPr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</w:pPr>
            <w:r w:rsidRPr="00A14B4A"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Особенности Учетной политики и  обеспечения достоверности бухгалтерской о</w:t>
            </w:r>
            <w:r w:rsidRPr="00A14B4A"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т</w:t>
            </w:r>
            <w:r w:rsidRPr="00A14B4A"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 xml:space="preserve">четности за 2022год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14B4A"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 xml:space="preserve">в свете применения </w:t>
            </w:r>
            <w:r w:rsidRPr="007B20FD"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ФСБУ 6/2020 «Основные средства»; ФСБУ 26/2020 «Капитальные вложения»</w:t>
            </w:r>
          </w:p>
          <w:p w:rsidR="00C54E0E" w:rsidRPr="007403B2" w:rsidRDefault="00C54E0E" w:rsidP="00C54E0E">
            <w:pPr>
              <w:pStyle w:val="a8"/>
              <w:numPr>
                <w:ilvl w:val="0"/>
                <w:numId w:val="8"/>
              </w:numPr>
              <w:ind w:left="742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3B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принципиальные изменения</w:t>
            </w: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в порядке учета</w:t>
            </w:r>
          </w:p>
          <w:p w:rsidR="00C54E0E" w:rsidRPr="007B20FD" w:rsidRDefault="00C54E0E" w:rsidP="00C54E0E">
            <w:pPr>
              <w:pStyle w:val="a8"/>
              <w:numPr>
                <w:ilvl w:val="0"/>
                <w:numId w:val="8"/>
              </w:numPr>
              <w:ind w:left="742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Разбор сложных вопросов применения стандартов (ремонты, замена частей, амортизация и 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др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).</w:t>
            </w:r>
          </w:p>
          <w:p w:rsidR="00C54E0E" w:rsidRPr="00562E9B" w:rsidRDefault="00C54E0E" w:rsidP="00A313CF">
            <w:pPr>
              <w:pStyle w:val="a8"/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</w:p>
        </w:tc>
      </w:tr>
      <w:tr w:rsidR="00C54E0E" w:rsidRPr="00CB598E" w:rsidTr="00A313CF">
        <w:tc>
          <w:tcPr>
            <w:tcW w:w="1702" w:type="dxa"/>
          </w:tcPr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24.11.2022</w:t>
            </w:r>
          </w:p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C54E0E" w:rsidRPr="00CB598E" w:rsidRDefault="002314B7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14.3</w:t>
            </w:r>
            <w:r w:rsidR="00C54E0E"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0- 18.00</w:t>
            </w:r>
          </w:p>
        </w:tc>
        <w:tc>
          <w:tcPr>
            <w:tcW w:w="9012" w:type="dxa"/>
          </w:tcPr>
          <w:p w:rsidR="00C54E0E" w:rsidRPr="00EF7BC4" w:rsidRDefault="00C54E0E" w:rsidP="00A313CF">
            <w:pPr>
              <w:contextualSpacing/>
              <w:rPr>
                <w:color w:val="000000"/>
                <w:sz w:val="24"/>
                <w:szCs w:val="24"/>
              </w:rPr>
            </w:pPr>
            <w:r w:rsidRPr="00EF7BC4"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ФСБУ 27/2021</w:t>
            </w:r>
            <w:r w:rsidRPr="00EF7BC4">
              <w:rPr>
                <w:color w:val="000000"/>
                <w:sz w:val="24"/>
                <w:szCs w:val="24"/>
              </w:rPr>
              <w:t xml:space="preserve"> «Документы и документооборот в бухгалтерском учете»</w:t>
            </w:r>
          </w:p>
          <w:p w:rsidR="00C54E0E" w:rsidRDefault="00C54E0E" w:rsidP="00C54E0E">
            <w:pPr>
              <w:pStyle w:val="a8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Отдельные вопросы применения ФСБУ</w:t>
            </w:r>
          </w:p>
          <w:p w:rsidR="00C54E0E" w:rsidRPr="00EF7BC4" w:rsidRDefault="00C54E0E" w:rsidP="00C54E0E">
            <w:pPr>
              <w:pStyle w:val="a8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EF7BC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Электронный документооборот</w:t>
            </w:r>
          </w:p>
          <w:p w:rsidR="00C54E0E" w:rsidRDefault="00C54E0E" w:rsidP="00A313CF">
            <w:pPr>
              <w:contextualSpacing/>
              <w:textAlignment w:val="baseline"/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Транспортные расход</w:t>
            </w:r>
            <w:bookmarkStart w:id="0" w:name="_GoBack"/>
            <w:bookmarkEnd w:id="0"/>
            <w:r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ы: оформление</w:t>
            </w:r>
            <w:proofErr w:type="gramStart"/>
            <w:r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Calibri" w:hAnsi="Calibri"/>
                <w:b/>
                <w:color w:val="0000CC"/>
                <w:sz w:val="24"/>
                <w:szCs w:val="24"/>
              </w:rPr>
              <w:t>бухгалтерский и налоговый  учет</w:t>
            </w:r>
          </w:p>
          <w:p w:rsidR="00C54E0E" w:rsidRPr="00EF7BC4" w:rsidRDefault="00C54E0E" w:rsidP="00C54E0E">
            <w:pPr>
              <w:pStyle w:val="a8"/>
              <w:numPr>
                <w:ilvl w:val="0"/>
                <w:numId w:val="7"/>
              </w:numPr>
              <w:ind w:left="644"/>
              <w:rPr>
                <w:color w:val="000000"/>
                <w:sz w:val="24"/>
                <w:szCs w:val="24"/>
              </w:rPr>
            </w:pPr>
            <w:r w:rsidRPr="00EF7BC4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Особенности </w:t>
            </w:r>
            <w: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договорных отношений и </w:t>
            </w:r>
            <w:r w:rsidRPr="00EF7BC4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учета у сторон (продавец, покупатель, перевозчик, экспедитор)</w:t>
            </w:r>
          </w:p>
          <w:p w:rsidR="00C54E0E" w:rsidRPr="007124F2" w:rsidRDefault="00C54E0E" w:rsidP="00C54E0E">
            <w:pPr>
              <w:pStyle w:val="a8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7124F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Электронная транспортная накладная и ее значение для учета и налогообложения – разб</w:t>
            </w:r>
            <w:r w:rsidRPr="007124F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и</w:t>
            </w:r>
            <w:r w:rsidRPr="007124F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раемся в нюансах.</w:t>
            </w:r>
          </w:p>
          <w:p w:rsidR="00C54E0E" w:rsidRPr="007124F2" w:rsidRDefault="00C54E0E" w:rsidP="00C54E0E">
            <w:pPr>
              <w:pStyle w:val="a8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7124F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Электронные перевозочные документы и ГИС ЭПД с 01.09.2022г.!                                                                    </w:t>
            </w:r>
          </w:p>
          <w:p w:rsidR="00C54E0E" w:rsidRPr="00EF7BC4" w:rsidRDefault="00C54E0E" w:rsidP="00A313CF">
            <w:pPr>
              <w:pStyle w:val="a8"/>
              <w:spacing w:line="276" w:lineRule="auto"/>
              <w:textAlignment w:val="baseline"/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</w:p>
        </w:tc>
      </w:tr>
      <w:tr w:rsidR="00C54E0E" w:rsidRPr="00CB598E" w:rsidTr="00A313CF">
        <w:tc>
          <w:tcPr>
            <w:tcW w:w="1702" w:type="dxa"/>
          </w:tcPr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25.11.2022</w:t>
            </w:r>
          </w:p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  <w:p w:rsidR="00C54E0E" w:rsidRPr="00CB598E" w:rsidRDefault="00C54E0E" w:rsidP="00CB59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B598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14.30- 18.00</w:t>
            </w:r>
          </w:p>
        </w:tc>
        <w:tc>
          <w:tcPr>
            <w:tcW w:w="9012" w:type="dxa"/>
          </w:tcPr>
          <w:p w:rsidR="00C54E0E" w:rsidRPr="00CB598E" w:rsidRDefault="00C54E0E" w:rsidP="00CB598E">
            <w:pPr>
              <w:spacing w:after="0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Революционные изменения в НДФЛ с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01.01.2023 порядка формирования отчётности и перечисления НДФЛ: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новые правила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признания зарплаты полученным доходом, сроки уплаты налога.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уплата налога единым платежом. Возможность уплаты авансом. 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Изменения в 6-НДФЛ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новая форма</w:t>
            </w: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по налогу – Уведомление об исчисленных суммах налога. </w:t>
            </w:r>
          </w:p>
          <w:p w:rsidR="00C54E0E" w:rsidRPr="00CB598E" w:rsidRDefault="00C54E0E" w:rsidP="00CB598E">
            <w:pPr>
              <w:spacing w:after="0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  <w:r w:rsidRPr="00CB598E"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  <w:t>Страховые  взносы: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практика применения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>изменения законодательства с 01.01.2023.</w:t>
            </w:r>
          </w:p>
          <w:p w:rsidR="00C54E0E" w:rsidRPr="00CB598E" w:rsidRDefault="00C54E0E" w:rsidP="00BD12AF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CB598E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Новые тарифы, новые сроки уплаты, новая отчетность.</w:t>
            </w:r>
          </w:p>
          <w:p w:rsidR="00C54E0E" w:rsidRPr="00CB598E" w:rsidRDefault="00C54E0E" w:rsidP="00CB598E">
            <w:pPr>
              <w:spacing w:after="0"/>
              <w:contextualSpacing/>
              <w:textAlignment w:val="baseline"/>
              <w:rPr>
                <w:rFonts w:ascii="Calibri" w:eastAsia="Calibri" w:hAnsi="Calibri" w:cs="Times New Roman"/>
                <w:b/>
                <w:color w:val="0000CC"/>
                <w:sz w:val="24"/>
                <w:szCs w:val="24"/>
              </w:rPr>
            </w:pPr>
          </w:p>
        </w:tc>
      </w:tr>
    </w:tbl>
    <w:p w:rsidR="00F839F7" w:rsidRPr="000A48D0" w:rsidRDefault="00F839F7" w:rsidP="000A48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Pr="00F839F7" w:rsidRDefault="0001212D" w:rsidP="000A48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 и порядок </w:t>
      </w: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приемки услуг</w:t>
      </w:r>
    </w:p>
    <w:p w:rsidR="00D851BC" w:rsidRPr="00F839F7" w:rsidRDefault="00D851BC" w:rsidP="00D851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8D0" w:rsidRPr="00F839F7" w:rsidRDefault="000A48D0" w:rsidP="000A4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  составляет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НДС нет.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</w:t>
      </w:r>
      <w:proofErr w:type="gram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была предоставлена ссылка доступа к трансляции и онлайн-трансляция мероприятия Исполнителем был</w:t>
      </w:r>
      <w:proofErr w:type="gram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51" w:type="dxa"/>
        <w:tblInd w:w="87" w:type="dxa"/>
        <w:tblLook w:val="04A0" w:firstRow="1" w:lastRow="0" w:firstColumn="1" w:lastColumn="0" w:noHBand="0" w:noVBand="1"/>
      </w:tblPr>
      <w:tblGrid>
        <w:gridCol w:w="4853"/>
        <w:gridCol w:w="5798"/>
      </w:tblGrid>
      <w:tr w:rsidR="000A48D0" w:rsidRPr="000A48D0" w:rsidTr="0047175A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BC0686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DF2A4D" w:rsidRDefault="00DF2A4D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48D0" w:rsidRPr="00DF2A4D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7725D3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 w:rsid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798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0A48D0" w:rsidRPr="00661EBB" w:rsidRDefault="000A48D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АКТ № </w:t>
      </w:r>
    </w:p>
    <w:p w:rsidR="006A3A10" w:rsidRPr="00661EBB" w:rsidRDefault="006A3A1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CB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661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-уц</w:t>
      </w:r>
      <w:r w:rsidR="00CB5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/ск8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CB5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07.11.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3E6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B598E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710648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598E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6D9C">
        <w:rPr>
          <w:rFonts w:ascii="Times New Roman" w:eastAsia="Times New Roman" w:hAnsi="Times New Roman" w:cs="Times New Roman"/>
          <w:color w:val="000000"/>
          <w:lang w:eastAsia="ru-RU"/>
        </w:rPr>
        <w:t>2022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5D3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 Заказчику информационно-консультационные услуги в форме 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семинаров  (онла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йн-трансляций) по теме: «</w:t>
      </w:r>
      <w:r w:rsidR="00250D2B" w:rsidRPr="00250D2B">
        <w:rPr>
          <w:rFonts w:ascii="Times New Roman" w:eastAsia="Times New Roman" w:hAnsi="Times New Roman" w:cs="Times New Roman"/>
          <w:color w:val="000000"/>
          <w:lang w:eastAsia="ru-RU"/>
        </w:rPr>
        <w:t xml:space="preserve">  2.1.2. Новое в нормативном регулировании и актуальные проблемы практики налогообложения</w:t>
      </w:r>
      <w:r w:rsidR="007725D3" w:rsidRPr="006A3A10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  <w:tab w:val="left" w:leader="underscore" w:pos="9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Срок начала  оказания Услуг (начала зан</w:t>
      </w:r>
      <w:r w:rsidR="000C10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871136">
        <w:rPr>
          <w:rFonts w:ascii="Times New Roman" w:eastAsia="Times New Roman" w:hAnsi="Times New Roman" w:cs="Times New Roman"/>
          <w:color w:val="000000"/>
          <w:lang w:eastAsia="ru-RU"/>
        </w:rPr>
        <w:t xml:space="preserve">тий) по настоящему Договору: </w:t>
      </w:r>
      <w:r w:rsidR="00CB598E">
        <w:rPr>
          <w:rFonts w:ascii="Times New Roman" w:eastAsia="Times New Roman" w:hAnsi="Times New Roman" w:cs="Times New Roman"/>
          <w:color w:val="000000"/>
          <w:lang w:eastAsia="ru-RU"/>
        </w:rPr>
        <w:t>«17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CB598E">
        <w:rPr>
          <w:rFonts w:ascii="Times New Roman" w:eastAsia="Times New Roman" w:hAnsi="Times New Roman" w:cs="Times New Roman"/>
          <w:color w:val="000000"/>
          <w:lang w:eastAsia="ru-RU"/>
        </w:rPr>
        <w:t>ноября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2022 года, с</w:t>
      </w:r>
      <w:r w:rsidR="00A6617D">
        <w:rPr>
          <w:rFonts w:ascii="Times New Roman" w:eastAsia="Times New Roman" w:hAnsi="Times New Roman" w:cs="Times New Roman"/>
          <w:color w:val="000000"/>
          <w:lang w:eastAsia="ru-RU"/>
        </w:rPr>
        <w:t>рок окончания оказания услуг «25» ноября</w:t>
      </w:r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 2022 года.</w:t>
      </w:r>
      <w:proofErr w:type="gramStart"/>
      <w:r w:rsidR="00E67346" w:rsidRPr="00E6734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0A48D0" w:rsidRPr="006A3A1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8506" w:type="dxa"/>
        <w:tblInd w:w="-176" w:type="dxa"/>
        <w:tblLook w:val="04A0" w:firstRow="1" w:lastRow="0" w:firstColumn="1" w:lastColumn="0" w:noHBand="0" w:noVBand="1"/>
      </w:tblPr>
      <w:tblGrid>
        <w:gridCol w:w="4537"/>
        <w:gridCol w:w="3969"/>
      </w:tblGrid>
      <w:tr w:rsidR="000A48D0" w:rsidRPr="000A48D0" w:rsidTr="006A3A10">
        <w:trPr>
          <w:trHeight w:val="4410"/>
        </w:trPr>
        <w:tc>
          <w:tcPr>
            <w:tcW w:w="453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ED3C69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0A48D0" w:rsidRPr="000A48D0" w:rsidRDefault="00ED3C69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3969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6A3A10">
          <w:type w:val="continuous"/>
          <w:pgSz w:w="11909" w:h="16834" w:code="9"/>
          <w:pgMar w:top="24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21" w:rsidRDefault="00BC4321">
      <w:pPr>
        <w:spacing w:after="0" w:line="240" w:lineRule="auto"/>
      </w:pPr>
      <w:r>
        <w:separator/>
      </w:r>
    </w:p>
  </w:endnote>
  <w:endnote w:type="continuationSeparator" w:id="0">
    <w:p w:rsidR="00BC4321" w:rsidRDefault="00B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21" w:rsidRDefault="00BC4321">
      <w:pPr>
        <w:spacing w:after="0" w:line="240" w:lineRule="auto"/>
      </w:pPr>
      <w:r>
        <w:separator/>
      </w:r>
    </w:p>
  </w:footnote>
  <w:footnote w:type="continuationSeparator" w:id="0">
    <w:p w:rsidR="00BC4321" w:rsidRDefault="00BC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BC43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AD9"/>
    <w:multiLevelType w:val="hybridMultilevel"/>
    <w:tmpl w:val="CF6E58B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C5A0B4F"/>
    <w:multiLevelType w:val="hybridMultilevel"/>
    <w:tmpl w:val="FD484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C1B7E"/>
    <w:multiLevelType w:val="hybridMultilevel"/>
    <w:tmpl w:val="BCE8A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15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A48D0"/>
    <w:rsid w:val="000C10B4"/>
    <w:rsid w:val="001063D7"/>
    <w:rsid w:val="00106AFE"/>
    <w:rsid w:val="0015313F"/>
    <w:rsid w:val="00170E40"/>
    <w:rsid w:val="001C654D"/>
    <w:rsid w:val="002314B7"/>
    <w:rsid w:val="00231C55"/>
    <w:rsid w:val="00242C6A"/>
    <w:rsid w:val="00250D2B"/>
    <w:rsid w:val="002764C9"/>
    <w:rsid w:val="002A0D2B"/>
    <w:rsid w:val="002A1890"/>
    <w:rsid w:val="002C3A9F"/>
    <w:rsid w:val="00300019"/>
    <w:rsid w:val="00326206"/>
    <w:rsid w:val="00387E2C"/>
    <w:rsid w:val="003C73A8"/>
    <w:rsid w:val="003E6D9C"/>
    <w:rsid w:val="003F3141"/>
    <w:rsid w:val="004E03C1"/>
    <w:rsid w:val="00507D7C"/>
    <w:rsid w:val="005101A6"/>
    <w:rsid w:val="005B232F"/>
    <w:rsid w:val="00644EE7"/>
    <w:rsid w:val="00661EBB"/>
    <w:rsid w:val="00676C06"/>
    <w:rsid w:val="006A3A10"/>
    <w:rsid w:val="00700423"/>
    <w:rsid w:val="00710648"/>
    <w:rsid w:val="0074036B"/>
    <w:rsid w:val="007725D3"/>
    <w:rsid w:val="007C0F26"/>
    <w:rsid w:val="00871136"/>
    <w:rsid w:val="00890044"/>
    <w:rsid w:val="008C3AE3"/>
    <w:rsid w:val="00975384"/>
    <w:rsid w:val="00984385"/>
    <w:rsid w:val="00A223D1"/>
    <w:rsid w:val="00A24ED0"/>
    <w:rsid w:val="00A6617D"/>
    <w:rsid w:val="00B07FE2"/>
    <w:rsid w:val="00B62BA7"/>
    <w:rsid w:val="00B70839"/>
    <w:rsid w:val="00B9664A"/>
    <w:rsid w:val="00BA4D11"/>
    <w:rsid w:val="00BC0686"/>
    <w:rsid w:val="00BC4321"/>
    <w:rsid w:val="00BD12AF"/>
    <w:rsid w:val="00C24BC2"/>
    <w:rsid w:val="00C54E0E"/>
    <w:rsid w:val="00CB598E"/>
    <w:rsid w:val="00CE5978"/>
    <w:rsid w:val="00CF128B"/>
    <w:rsid w:val="00D54972"/>
    <w:rsid w:val="00D851BC"/>
    <w:rsid w:val="00D953F3"/>
    <w:rsid w:val="00D9765C"/>
    <w:rsid w:val="00DF2A4D"/>
    <w:rsid w:val="00E05C2E"/>
    <w:rsid w:val="00E146A5"/>
    <w:rsid w:val="00E67346"/>
    <w:rsid w:val="00E818F6"/>
    <w:rsid w:val="00E96B32"/>
    <w:rsid w:val="00ED3C69"/>
    <w:rsid w:val="00EF2450"/>
    <w:rsid w:val="00EF6F57"/>
    <w:rsid w:val="00F26F22"/>
    <w:rsid w:val="00F839F7"/>
    <w:rsid w:val="00FA4E85"/>
    <w:rsid w:val="00FA6AD1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2022-11-07T14:38:00Z</dcterms:created>
  <dcterms:modified xsi:type="dcterms:W3CDTF">2022-11-07T14:56:00Z</dcterms:modified>
</cp:coreProperties>
</file>