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6EA5D" w14:textId="77777777" w:rsidR="00DB08C7" w:rsidRPr="00DB08C7" w:rsidRDefault="00DB08C7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 № 1-с от 19.01.2026г</w:t>
      </w:r>
    </w:p>
    <w:p w14:paraId="24D7851C" w14:textId="26BBAE1F" w:rsidR="000A48D0" w:rsidRPr="00F839F7" w:rsidRDefault="00DB08C7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оказания услуг по проведению информационно-консультационного семинара</w:t>
      </w:r>
    </w:p>
    <w:bookmarkEnd w:id="0"/>
    <w:p w14:paraId="7B1A390B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B4BD7" w14:textId="48426B6A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</w:t>
      </w:r>
      <w:proofErr w:type="gramStart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7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077450" w:rsidRPr="00F52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66C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14:paraId="24693FD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3C312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151F75D0" w14:textId="77777777" w:rsidR="002764C9" w:rsidRPr="00F839F7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319015" w14:textId="1C5DA5C0" w:rsidR="003D571D" w:rsidRPr="003D571D" w:rsidRDefault="00AD59C6" w:rsidP="0055764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 w:rsidRPr="00E15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оказать информационно-консультационные услуги в форме семинара (онлайн-</w:t>
      </w:r>
      <w:r w:rsidR="00CE53B7"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семинара) 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</w:t>
      </w:r>
      <w:proofErr w:type="gramStart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 по теме:</w:t>
      </w:r>
      <w:r w:rsid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B08C7" w:rsidRPr="00DB0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отчет – 2025г: бухгалтерский и налоговый. Важные изменения с  2026 года</w:t>
      </w:r>
      <w:r w:rsidR="003D571D" w:rsidRP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      </w:t>
      </w:r>
    </w:p>
    <w:p w14:paraId="2952965B" w14:textId="5D4E526E" w:rsidR="003D571D" w:rsidRPr="00AD59C6" w:rsidRDefault="003D571D" w:rsidP="0055764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0359">
        <w:rPr>
          <w:b/>
          <w:i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услуги и оплатить их в соответствии с условиями договора.  В случае онлайн-трансляции ссылка доступа (на онлайн-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направляется заказчику на указанный электронный адрес при регистрации. </w:t>
      </w:r>
    </w:p>
    <w:p w14:paraId="142619E1" w14:textId="77777777" w:rsidR="003D571D" w:rsidRDefault="003D571D" w:rsidP="003D571D">
      <w:pPr>
        <w:ind w:left="379"/>
        <w:rPr>
          <w:rFonts w:eastAsia="Calibri"/>
          <w:bCs/>
          <w:color w:val="000000"/>
        </w:rPr>
      </w:pPr>
    </w:p>
    <w:p w14:paraId="7DFC1DF4" w14:textId="20BD2AF7" w:rsidR="003D571D" w:rsidRDefault="003D571D" w:rsidP="003D571D">
      <w:pPr>
        <w:ind w:left="37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Программа:</w:t>
      </w:r>
    </w:p>
    <w:p w14:paraId="3D7A207B" w14:textId="77777777" w:rsidR="00DB08C7" w:rsidRPr="00DB08C7" w:rsidRDefault="00200B0F" w:rsidP="0055764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200B0F">
        <w:rPr>
          <w:rFonts w:ascii="Calibri" w:eastAsia="Calibri" w:hAnsi="Calibri" w:cs="Times New Roman"/>
          <w:b/>
        </w:rPr>
        <w:t xml:space="preserve">  </w:t>
      </w:r>
      <w:bookmarkStart w:id="1" w:name="_Hlk219647053"/>
      <w:r w:rsidR="00DB08C7" w:rsidRPr="00DB08C7">
        <w:rPr>
          <w:rFonts w:ascii="Times New Roman" w:eastAsia="Calibri" w:hAnsi="Times New Roman" w:cs="Times New Roman"/>
        </w:rPr>
        <w:t xml:space="preserve">Общие вопросы ведения бухгалтерского учета </w:t>
      </w:r>
    </w:p>
    <w:p w14:paraId="113CDBB7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Актуальные обновления нормативно-правовой базы по бухгалтерскому учёту (в </w:t>
      </w:r>
      <w:proofErr w:type="spellStart"/>
      <w:r w:rsidRPr="00DB08C7">
        <w:rPr>
          <w:rFonts w:ascii="Times New Roman" w:eastAsia="Calibri" w:hAnsi="Times New Roman" w:cs="Times New Roman"/>
        </w:rPr>
        <w:t>т.ч</w:t>
      </w:r>
      <w:proofErr w:type="spellEnd"/>
      <w:r w:rsidRPr="00DB08C7">
        <w:rPr>
          <w:rFonts w:ascii="Times New Roman" w:eastAsia="Calibri" w:hAnsi="Times New Roman" w:cs="Times New Roman"/>
        </w:rPr>
        <w:t>. изменения в Законе о БУ, уточнения в  ФСБУ4/2023, новые ФСБУ</w:t>
      </w:r>
      <w:proofErr w:type="gramStart"/>
      <w:r w:rsidRPr="00DB08C7">
        <w:rPr>
          <w:rFonts w:ascii="Times New Roman" w:eastAsia="Calibri" w:hAnsi="Times New Roman" w:cs="Times New Roman"/>
        </w:rPr>
        <w:t xml:space="preserve"> )</w:t>
      </w:r>
      <w:proofErr w:type="gramEnd"/>
      <w:r w:rsidRPr="00DB08C7">
        <w:rPr>
          <w:rFonts w:ascii="Times New Roman" w:eastAsia="Calibri" w:hAnsi="Times New Roman" w:cs="Times New Roman"/>
        </w:rPr>
        <w:t>.  Разъяснения Минфина РФ по декабрьским 2025г  изменениям.</w:t>
      </w:r>
    </w:p>
    <w:p w14:paraId="66C5A477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  Особенности подготовки годовой бухгалтерской отчётности за 2025г в соответствии с ФСБУ</w:t>
      </w:r>
      <w:proofErr w:type="gramStart"/>
      <w:r w:rsidRPr="00DB08C7">
        <w:rPr>
          <w:rFonts w:ascii="Times New Roman" w:eastAsia="Calibri" w:hAnsi="Times New Roman" w:cs="Times New Roman"/>
        </w:rPr>
        <w:t>4</w:t>
      </w:r>
      <w:proofErr w:type="gramEnd"/>
      <w:r w:rsidRPr="00DB08C7">
        <w:rPr>
          <w:rFonts w:ascii="Times New Roman" w:eastAsia="Calibri" w:hAnsi="Times New Roman" w:cs="Times New Roman"/>
        </w:rPr>
        <w:t>/2023:</w:t>
      </w:r>
    </w:p>
    <w:p w14:paraId="474350C8" w14:textId="77777777" w:rsidR="00DB08C7" w:rsidRPr="00DB08C7" w:rsidRDefault="00DB08C7" w:rsidP="005576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Минимальный перечень показателей, регулирующие величины, нетто оценка и зачёты.  Условия достоверности.   Понятие прекращаемой деятельности и выделение результата от неё в отчётности</w:t>
      </w:r>
    </w:p>
    <w:p w14:paraId="7C7EE38A" w14:textId="77777777" w:rsidR="00DB08C7" w:rsidRPr="00DB08C7" w:rsidRDefault="00DB08C7" w:rsidP="005576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Особенности формирования показателей отчетности.   Раскрытие финансовой информации.</w:t>
      </w:r>
    </w:p>
    <w:p w14:paraId="2AEC3200" w14:textId="77777777" w:rsidR="00DB08C7" w:rsidRPr="00DB08C7" w:rsidRDefault="00DB08C7" w:rsidP="005576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  <w:bCs/>
        </w:rPr>
        <w:t>Обязательные</w:t>
      </w:r>
      <w:r w:rsidRPr="00DB08C7">
        <w:rPr>
          <w:rFonts w:ascii="Times New Roman" w:eastAsia="Calibri" w:hAnsi="Times New Roman" w:cs="Times New Roman"/>
        </w:rPr>
        <w:t xml:space="preserve"> Пояснения к бухгалтерскому балансу и ОФР.</w:t>
      </w:r>
    </w:p>
    <w:p w14:paraId="4246F00F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Обзор рекомендаций Минфина России, СРО ААС, БМЦ по  подготовке бухгалтерской отчетности.</w:t>
      </w:r>
    </w:p>
    <w:p w14:paraId="367442EC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bookmarkStart w:id="2" w:name="_Hlk219645467"/>
      <w:r w:rsidRPr="00DB08C7">
        <w:rPr>
          <w:rFonts w:ascii="Times New Roman" w:eastAsia="Calibri" w:hAnsi="Times New Roman" w:cs="Times New Roman"/>
        </w:rPr>
        <w:t xml:space="preserve">Особенности подготовки бухгалтерской отчетности </w:t>
      </w:r>
      <w:r w:rsidRPr="00DB08C7">
        <w:rPr>
          <w:rFonts w:ascii="Times New Roman" w:eastAsia="Calibri" w:hAnsi="Times New Roman" w:cs="Times New Roman"/>
          <w:bCs/>
        </w:rPr>
        <w:t xml:space="preserve">за 2025г организациями, имеющими право на упрощенный учет и отчетность.      </w:t>
      </w:r>
    </w:p>
    <w:p w14:paraId="2538188D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bookmarkStart w:id="3" w:name="_Hlk219647092"/>
      <w:bookmarkEnd w:id="1"/>
      <w:bookmarkEnd w:id="2"/>
      <w:r w:rsidRPr="00DB08C7">
        <w:rPr>
          <w:rFonts w:ascii="Times New Roman" w:eastAsia="Calibri" w:hAnsi="Times New Roman" w:cs="Times New Roman"/>
        </w:rPr>
        <w:t>2. Налоговое и неналоговое администрирование: зоны риска и важное для практики.</w:t>
      </w:r>
    </w:p>
    <w:p w14:paraId="74129144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2.1.  Общие вопросы  </w:t>
      </w:r>
    </w:p>
    <w:p w14:paraId="075BD8D0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Утверждена «</w:t>
      </w:r>
      <w:r w:rsidRPr="00DB08C7">
        <w:rPr>
          <w:rFonts w:ascii="Times New Roman" w:eastAsia="Calibri" w:hAnsi="Times New Roman" w:cs="Times New Roman"/>
          <w:bCs/>
        </w:rPr>
        <w:t xml:space="preserve">Национальная модель целевых условий ведения бизнеса до 2030 года». </w:t>
      </w:r>
      <w:r w:rsidRPr="00DB08C7">
        <w:rPr>
          <w:rFonts w:ascii="Times New Roman" w:eastAsia="Calibri" w:hAnsi="Times New Roman" w:cs="Times New Roman"/>
        </w:rPr>
        <w:t xml:space="preserve">Блок «Регистрация и бизнеса и налогообложение» - появится декларация «будущего» по НДС, изменения в отчетности по НДФЛ,  новый порядок сдачи отчетности у предприятий с </w:t>
      </w:r>
      <w:proofErr w:type="spellStart"/>
      <w:r w:rsidRPr="00DB08C7">
        <w:rPr>
          <w:rFonts w:ascii="Times New Roman" w:eastAsia="Calibri" w:hAnsi="Times New Roman" w:cs="Times New Roman"/>
        </w:rPr>
        <w:t>обособками</w:t>
      </w:r>
      <w:proofErr w:type="spellEnd"/>
      <w:r w:rsidRPr="00DB08C7">
        <w:rPr>
          <w:rFonts w:ascii="Times New Roman" w:eastAsia="Calibri" w:hAnsi="Times New Roman" w:cs="Times New Roman"/>
        </w:rPr>
        <w:t xml:space="preserve"> и многое другое.</w:t>
      </w:r>
    </w:p>
    <w:p w14:paraId="699967D2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Поставленная задача правительству на 2026г: разработка и </w:t>
      </w:r>
      <w:r w:rsidRPr="00DB08C7">
        <w:rPr>
          <w:rFonts w:ascii="Times New Roman" w:eastAsia="Calibri" w:hAnsi="Times New Roman" w:cs="Times New Roman"/>
          <w:bCs/>
        </w:rPr>
        <w:t>применение мер по «обелению» национальной экономики</w:t>
      </w:r>
      <w:proofErr w:type="gramStart"/>
      <w:r w:rsidRPr="00DB08C7">
        <w:rPr>
          <w:rFonts w:ascii="Times New Roman" w:eastAsia="Calibri" w:hAnsi="Times New Roman" w:cs="Times New Roman"/>
          <w:bCs/>
        </w:rPr>
        <w:t xml:space="preserve"> :</w:t>
      </w:r>
      <w:proofErr w:type="gramEnd"/>
      <w:r w:rsidRPr="00DB08C7">
        <w:rPr>
          <w:rFonts w:ascii="Times New Roman" w:eastAsia="Calibri" w:hAnsi="Times New Roman" w:cs="Times New Roman"/>
          <w:bCs/>
        </w:rPr>
        <w:t xml:space="preserve"> </w:t>
      </w:r>
      <w:r w:rsidRPr="00DB08C7">
        <w:rPr>
          <w:rFonts w:ascii="Times New Roman" w:eastAsia="Calibri" w:hAnsi="Times New Roman" w:cs="Times New Roman"/>
        </w:rPr>
        <w:t>что ждет бизнес? Основные направления уже обозначены.</w:t>
      </w:r>
    </w:p>
    <w:p w14:paraId="3D30CF56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  <w:bCs/>
        </w:rPr>
        <w:t>Импорт товара:</w:t>
      </w:r>
      <w:r w:rsidRPr="00DB08C7">
        <w:rPr>
          <w:rFonts w:ascii="Times New Roman" w:eastAsia="Calibri" w:hAnsi="Times New Roman" w:cs="Times New Roman"/>
        </w:rPr>
        <w:t xml:space="preserve"> запуск системы СПОТ и обеспечительных платежей.</w:t>
      </w:r>
    </w:p>
    <w:p w14:paraId="148EED3D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</w:rPr>
        <w:t xml:space="preserve">Законодательные </w:t>
      </w:r>
      <w:r w:rsidRPr="00DB08C7">
        <w:rPr>
          <w:rFonts w:ascii="Times New Roman" w:eastAsia="Calibri" w:hAnsi="Times New Roman" w:cs="Times New Roman"/>
          <w:bCs/>
        </w:rPr>
        <w:t xml:space="preserve">изменения в сфере транспортно-экспедиционной деятельности </w:t>
      </w:r>
      <w:r w:rsidRPr="00DB08C7">
        <w:rPr>
          <w:rFonts w:ascii="Times New Roman" w:eastAsia="Calibri" w:hAnsi="Times New Roman" w:cs="Times New Roman"/>
        </w:rPr>
        <w:t>приняты.</w:t>
      </w:r>
      <w:r w:rsidRPr="00DB08C7">
        <w:rPr>
          <w:rFonts w:ascii="Times New Roman" w:eastAsia="Calibri" w:hAnsi="Times New Roman" w:cs="Times New Roman"/>
          <w:bCs/>
        </w:rPr>
        <w:t xml:space="preserve"> Электронные перевозочные документы с 01.09.2026г.</w:t>
      </w:r>
    </w:p>
    <w:p w14:paraId="4A2FEC37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u w:val="single"/>
        </w:rPr>
        <w:t>Внимание!</w:t>
      </w:r>
      <w:r w:rsidRPr="00DB08C7">
        <w:rPr>
          <w:rFonts w:ascii="Times New Roman" w:eastAsia="Calibri" w:hAnsi="Times New Roman" w:cs="Times New Roman"/>
        </w:rPr>
        <w:t xml:space="preserve"> Вводится </w:t>
      </w:r>
      <w:r w:rsidRPr="00DB08C7">
        <w:rPr>
          <w:rFonts w:ascii="Times New Roman" w:eastAsia="Calibri" w:hAnsi="Times New Roman" w:cs="Times New Roman"/>
          <w:bCs/>
        </w:rPr>
        <w:t>обязательная регистрация</w:t>
      </w:r>
      <w:r w:rsidRPr="00DB08C7">
        <w:rPr>
          <w:rFonts w:ascii="Times New Roman" w:eastAsia="Calibri" w:hAnsi="Times New Roman" w:cs="Times New Roman"/>
        </w:rPr>
        <w:t xml:space="preserve"> всех компаний и ИП, которые занимаются </w:t>
      </w:r>
      <w:r w:rsidRPr="00DB08C7">
        <w:rPr>
          <w:rFonts w:ascii="Times New Roman" w:eastAsia="Calibri" w:hAnsi="Times New Roman" w:cs="Times New Roman"/>
          <w:bCs/>
          <w:u w:val="single"/>
        </w:rPr>
        <w:t>автомобильными грузоперевозками</w:t>
      </w:r>
      <w:r w:rsidRPr="00DB08C7">
        <w:rPr>
          <w:rFonts w:ascii="Times New Roman" w:eastAsia="Calibri" w:hAnsi="Times New Roman" w:cs="Times New Roman"/>
          <w:bCs/>
        </w:rPr>
        <w:t xml:space="preserve">, в </w:t>
      </w:r>
      <w:proofErr w:type="spellStart"/>
      <w:r w:rsidRPr="00DB08C7">
        <w:rPr>
          <w:rFonts w:ascii="Times New Roman" w:eastAsia="Calibri" w:hAnsi="Times New Roman" w:cs="Times New Roman"/>
          <w:bCs/>
        </w:rPr>
        <w:t>спецреестре</w:t>
      </w:r>
      <w:proofErr w:type="spellEnd"/>
      <w:r w:rsidRPr="00DB08C7">
        <w:rPr>
          <w:rFonts w:ascii="Times New Roman" w:eastAsia="Calibri" w:hAnsi="Times New Roman" w:cs="Times New Roman"/>
          <w:bCs/>
        </w:rPr>
        <w:t>.</w:t>
      </w:r>
    </w:p>
    <w:p w14:paraId="2B85D685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Объявлен </w:t>
      </w:r>
      <w:r w:rsidRPr="00DB08C7">
        <w:rPr>
          <w:rFonts w:ascii="Times New Roman" w:eastAsia="Calibri" w:hAnsi="Times New Roman" w:cs="Times New Roman"/>
          <w:bCs/>
        </w:rPr>
        <w:t>эксперимент</w:t>
      </w:r>
      <w:r w:rsidRPr="00DB08C7">
        <w:rPr>
          <w:rFonts w:ascii="Times New Roman" w:eastAsia="Calibri" w:hAnsi="Times New Roman" w:cs="Times New Roman"/>
        </w:rPr>
        <w:t xml:space="preserve"> по </w:t>
      </w:r>
      <w:proofErr w:type="spellStart"/>
      <w:r w:rsidRPr="00DB08C7">
        <w:rPr>
          <w:rFonts w:ascii="Times New Roman" w:eastAsia="Calibri" w:hAnsi="Times New Roman" w:cs="Times New Roman"/>
        </w:rPr>
        <w:t>цифровизации</w:t>
      </w:r>
      <w:proofErr w:type="spellEnd"/>
      <w:r w:rsidRPr="00DB08C7">
        <w:rPr>
          <w:rFonts w:ascii="Times New Roman" w:eastAsia="Calibri" w:hAnsi="Times New Roman" w:cs="Times New Roman"/>
        </w:rPr>
        <w:t xml:space="preserve"> автомобильных </w:t>
      </w:r>
      <w:r w:rsidRPr="00DB08C7">
        <w:rPr>
          <w:rFonts w:ascii="Times New Roman" w:eastAsia="Calibri" w:hAnsi="Times New Roman" w:cs="Times New Roman"/>
          <w:bCs/>
        </w:rPr>
        <w:t>пассажирских перевозок</w:t>
      </w:r>
      <w:r w:rsidRPr="00DB08C7">
        <w:rPr>
          <w:rFonts w:ascii="Times New Roman" w:eastAsia="Calibri" w:hAnsi="Times New Roman" w:cs="Times New Roman"/>
        </w:rPr>
        <w:t>.</w:t>
      </w:r>
    </w:p>
    <w:p w14:paraId="48836C4E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Налоговый контроль – 2026:  </w:t>
      </w:r>
      <w:r w:rsidRPr="00DB08C7">
        <w:rPr>
          <w:rFonts w:ascii="Times New Roman" w:eastAsia="Calibri" w:hAnsi="Times New Roman" w:cs="Times New Roman"/>
          <w:bCs/>
        </w:rPr>
        <w:t>уже принятые изменения в законодательств</w:t>
      </w:r>
      <w:proofErr w:type="gramStart"/>
      <w:r w:rsidRPr="00DB08C7">
        <w:rPr>
          <w:rFonts w:ascii="Times New Roman" w:eastAsia="Calibri" w:hAnsi="Times New Roman" w:cs="Times New Roman"/>
          <w:bCs/>
        </w:rPr>
        <w:t>е</w:t>
      </w:r>
      <w:r w:rsidRPr="00DB08C7">
        <w:rPr>
          <w:rFonts w:ascii="Times New Roman" w:eastAsia="Calibri" w:hAnsi="Times New Roman" w:cs="Times New Roman"/>
        </w:rPr>
        <w:t>(</w:t>
      </w:r>
      <w:proofErr w:type="gramEnd"/>
      <w:r w:rsidRPr="00DB08C7">
        <w:rPr>
          <w:rFonts w:ascii="Times New Roman" w:eastAsia="Calibri" w:hAnsi="Times New Roman" w:cs="Times New Roman"/>
        </w:rPr>
        <w:t xml:space="preserve"> изменение привычных процедур контроля  и расширение полномочий инспекторов ).  </w:t>
      </w:r>
      <w:r w:rsidRPr="00DB08C7">
        <w:rPr>
          <w:rFonts w:ascii="Times New Roman" w:eastAsia="Calibri" w:hAnsi="Times New Roman" w:cs="Times New Roman"/>
          <w:bCs/>
        </w:rPr>
        <w:t>Экстерриториальность</w:t>
      </w:r>
      <w:r w:rsidRPr="00DB08C7">
        <w:rPr>
          <w:rFonts w:ascii="Times New Roman" w:eastAsia="Calibri" w:hAnsi="Times New Roman" w:cs="Times New Roman"/>
        </w:rPr>
        <w:t xml:space="preserve">  в камеральном контроле.</w:t>
      </w:r>
    </w:p>
    <w:p w14:paraId="74DECAD1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DB08C7">
        <w:rPr>
          <w:rFonts w:ascii="Times New Roman" w:eastAsia="Calibri" w:hAnsi="Times New Roman" w:cs="Times New Roman"/>
        </w:rPr>
        <w:t xml:space="preserve">Когда и для кого </w:t>
      </w:r>
      <w:r w:rsidRPr="00DB08C7">
        <w:rPr>
          <w:rFonts w:ascii="Times New Roman" w:eastAsia="Calibri" w:hAnsi="Times New Roman" w:cs="Times New Roman"/>
          <w:bCs/>
        </w:rPr>
        <w:t>электронные УПД</w:t>
      </w:r>
      <w:r w:rsidRPr="00DB08C7">
        <w:rPr>
          <w:rFonts w:ascii="Times New Roman" w:eastAsia="Calibri" w:hAnsi="Times New Roman" w:cs="Times New Roman"/>
        </w:rPr>
        <w:t xml:space="preserve"> станут обязательными</w:t>
      </w:r>
      <w:proofErr w:type="gramEnd"/>
    </w:p>
    <w:p w14:paraId="2217B601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Платежи в бюджет: и</w:t>
      </w:r>
      <w:r w:rsidRPr="00DB08C7">
        <w:rPr>
          <w:rFonts w:ascii="Times New Roman" w:eastAsia="Calibri" w:hAnsi="Times New Roman" w:cs="Times New Roman"/>
          <w:bCs/>
        </w:rPr>
        <w:t>зменения в платежках.</w:t>
      </w:r>
    </w:p>
    <w:p w14:paraId="02AE046E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  <w:bCs/>
        </w:rPr>
        <w:t>С 1 апреля</w:t>
      </w:r>
      <w:r w:rsidRPr="00DB08C7">
        <w:rPr>
          <w:rFonts w:ascii="Times New Roman" w:eastAsia="Calibri" w:hAnsi="Times New Roman" w:cs="Times New Roman"/>
        </w:rPr>
        <w:t xml:space="preserve"> изменятся правила размещения на сайте ФНС открытых данных об организациях</w:t>
      </w:r>
    </w:p>
    <w:p w14:paraId="68ECAF0C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Обновлена методика проведения анализа сведений о финансово-хозяйственной деятельности в сервисах оценки </w:t>
      </w:r>
      <w:proofErr w:type="spellStart"/>
      <w:r w:rsidRPr="00DB08C7">
        <w:rPr>
          <w:rFonts w:ascii="Times New Roman" w:eastAsia="Calibri" w:hAnsi="Times New Roman" w:cs="Times New Roman"/>
        </w:rPr>
        <w:t>юрлиц</w:t>
      </w:r>
      <w:proofErr w:type="spellEnd"/>
      <w:r w:rsidRPr="00DB08C7">
        <w:rPr>
          <w:rFonts w:ascii="Times New Roman" w:eastAsia="Calibri" w:hAnsi="Times New Roman" w:cs="Times New Roman"/>
        </w:rPr>
        <w:t xml:space="preserve"> и ИП</w:t>
      </w:r>
    </w:p>
    <w:p w14:paraId="5B045D51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Расходы на «Платон» вырастут</w:t>
      </w:r>
    </w:p>
    <w:p w14:paraId="517CC3DE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lastRenderedPageBreak/>
        <w:t>2026 г - Росстат проводит сплошное федеральное статистическое наблюдение. Ставка по взносам в СФР теперь зависит от данных Росстата</w:t>
      </w:r>
    </w:p>
    <w:bookmarkEnd w:id="3"/>
    <w:p w14:paraId="3A72F484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2.2. «Зарплатные» налоги и сборы:</w:t>
      </w:r>
    </w:p>
    <w:p w14:paraId="671B2FC3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4" w:name="_Hlk219648350"/>
      <w:r w:rsidRPr="00DB08C7">
        <w:rPr>
          <w:rFonts w:ascii="Times New Roman" w:eastAsia="Calibri" w:hAnsi="Times New Roman" w:cs="Times New Roman"/>
        </w:rPr>
        <w:t>Развитие налоговой реформы с 2026 года. «Авансовые» уведомления по НДФЛ и страховым взносам.</w:t>
      </w:r>
    </w:p>
    <w:p w14:paraId="19043471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Особенности отчетной компании 6-НДФЛ.</w:t>
      </w:r>
    </w:p>
    <w:p w14:paraId="515C9C68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Особенности исчисления НДФЛ по отдельным группам (совокупностям) налоговых баз  с 2026 года, в </w:t>
      </w:r>
      <w:proofErr w:type="spellStart"/>
      <w:r w:rsidRPr="00DB08C7">
        <w:rPr>
          <w:rFonts w:ascii="Times New Roman" w:eastAsia="Calibri" w:hAnsi="Times New Roman" w:cs="Times New Roman"/>
        </w:rPr>
        <w:t>т.ч</w:t>
      </w:r>
      <w:proofErr w:type="spellEnd"/>
      <w:r w:rsidRPr="00DB08C7">
        <w:rPr>
          <w:rFonts w:ascii="Times New Roman" w:eastAsia="Calibri" w:hAnsi="Times New Roman" w:cs="Times New Roman"/>
        </w:rPr>
        <w:t>. у ИП.</w:t>
      </w:r>
    </w:p>
    <w:p w14:paraId="68E914F3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Особенности расчета с 2026 года налога с граждан ЕАЭС.</w:t>
      </w:r>
    </w:p>
    <w:p w14:paraId="50D59FF1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Исчисление НДФЛ с базы в виде районного коэффициента и «северной» надбавки, новые правила с 2026 года. Выделение РК и СН из среднего заработка – требования НК РФ с 2026 года коснутся всех без исключения налоговых агентов. </w:t>
      </w:r>
    </w:p>
    <w:p w14:paraId="2E65CF72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Изменения в части налоговых вычетов с 2026 года</w:t>
      </w:r>
      <w:bookmarkEnd w:id="4"/>
      <w:r w:rsidRPr="00DB08C7">
        <w:rPr>
          <w:rFonts w:ascii="Times New Roman" w:eastAsia="Calibri" w:hAnsi="Times New Roman" w:cs="Times New Roman"/>
        </w:rPr>
        <w:t>.</w:t>
      </w:r>
    </w:p>
    <w:p w14:paraId="12D41BAA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bookmarkStart w:id="5" w:name="_Hlk219647929"/>
      <w:r w:rsidRPr="00DB08C7">
        <w:rPr>
          <w:rFonts w:ascii="Times New Roman" w:eastAsia="Calibri" w:hAnsi="Times New Roman" w:cs="Times New Roman"/>
        </w:rPr>
        <w:t>Кто сможет платить пониженные страховые взносы в 2026 году.  Распоряжение Правительства для МСП.</w:t>
      </w:r>
    </w:p>
    <w:p w14:paraId="6E35F4AA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Доначисление взносов с выплат в пользу руководителя коммерческой организации</w:t>
      </w:r>
      <w:bookmarkEnd w:id="5"/>
      <w:r w:rsidRPr="00DB08C7">
        <w:rPr>
          <w:rFonts w:ascii="Times New Roman" w:eastAsia="Calibri" w:hAnsi="Times New Roman" w:cs="Times New Roman"/>
        </w:rPr>
        <w:t xml:space="preserve">. </w:t>
      </w:r>
    </w:p>
    <w:p w14:paraId="26F80888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Новый лимит выплат по случаю рождения ребенка. </w:t>
      </w:r>
      <w:proofErr w:type="gramStart"/>
      <w:r w:rsidRPr="00DB08C7">
        <w:rPr>
          <w:rFonts w:ascii="Times New Roman" w:eastAsia="Calibri" w:hAnsi="Times New Roman" w:cs="Times New Roman"/>
        </w:rPr>
        <w:t>Новый</w:t>
      </w:r>
      <w:proofErr w:type="gramEnd"/>
      <w:r w:rsidRPr="00DB08C7">
        <w:rPr>
          <w:rFonts w:ascii="Times New Roman" w:eastAsia="Calibri" w:hAnsi="Times New Roman" w:cs="Times New Roman"/>
        </w:rPr>
        <w:t xml:space="preserve"> РСВ с 2026 года.</w:t>
      </w:r>
    </w:p>
    <w:p w14:paraId="146C1D1B" w14:textId="77777777" w:rsidR="00DB08C7" w:rsidRPr="00DB08C7" w:rsidRDefault="00DB08C7" w:rsidP="0055764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>Правила установления тарифа взносов на ОСНС, отмена подтверждения основного вида деятельности.</w:t>
      </w:r>
    </w:p>
    <w:p w14:paraId="12A5442B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</w:p>
    <w:p w14:paraId="6934D14D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bookmarkStart w:id="6" w:name="_Hlk219647185"/>
      <w:r w:rsidRPr="00DB08C7">
        <w:rPr>
          <w:rFonts w:ascii="Times New Roman" w:eastAsia="Calibri" w:hAnsi="Times New Roman" w:cs="Times New Roman"/>
        </w:rPr>
        <w:t xml:space="preserve">2.3. НДС: обзор основных изменений, практические вопросы исчисления и уплаты налога </w:t>
      </w:r>
    </w:p>
    <w:p w14:paraId="2A4E7335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Ставка НДС 22%: разъяснения ФНС России  о переходе на ставку НДС 22 %</w:t>
      </w:r>
    </w:p>
    <w:p w14:paraId="1EA671E0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 xml:space="preserve">Новые льготы и продление старых преференций, отмена льгот отдельным категориям плательщиков. </w:t>
      </w:r>
    </w:p>
    <w:p w14:paraId="726B6BFF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 xml:space="preserve">Изменения в форме счета-фактуры. Как  применять с 01.01.2026? Обмен электронными счетами-фактурами. </w:t>
      </w:r>
    </w:p>
    <w:p w14:paraId="1E1B1CBC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 xml:space="preserve">НДС с авансов, запрос документов при </w:t>
      </w:r>
      <w:proofErr w:type="spellStart"/>
      <w:r w:rsidRPr="00DB08C7">
        <w:rPr>
          <w:rFonts w:ascii="Times New Roman" w:eastAsia="Calibri" w:hAnsi="Times New Roman" w:cs="Times New Roman"/>
          <w:bCs/>
        </w:rPr>
        <w:t>камералке</w:t>
      </w:r>
      <w:proofErr w:type="spellEnd"/>
      <w:r w:rsidRPr="00DB08C7">
        <w:rPr>
          <w:rFonts w:ascii="Times New Roman" w:eastAsia="Calibri" w:hAnsi="Times New Roman" w:cs="Times New Roman"/>
          <w:bCs/>
        </w:rPr>
        <w:t xml:space="preserve"> по НДС: свежие разъяснения ФНС и Минфина. </w:t>
      </w:r>
    </w:p>
    <w:p w14:paraId="112A1EF5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Уплата НДС при применении УСН:  особенности применения.</w:t>
      </w:r>
    </w:p>
    <w:bookmarkEnd w:id="6"/>
    <w:p w14:paraId="17F25B7F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Судебная практика.</w:t>
      </w:r>
    </w:p>
    <w:p w14:paraId="47ACDD58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  <w:bCs/>
        </w:rPr>
      </w:pPr>
    </w:p>
    <w:p w14:paraId="4DB45A60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 2.4.    Налог на прибыль: изменения и практика применения</w:t>
      </w:r>
    </w:p>
    <w:p w14:paraId="1AFBF3D0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Основные изменения 2025 года с учетом последних разъяснений Минфина и ФНС</w:t>
      </w:r>
      <w:proofErr w:type="gramStart"/>
      <w:r w:rsidRPr="00DB08C7">
        <w:rPr>
          <w:rFonts w:ascii="Times New Roman" w:eastAsia="Calibri" w:hAnsi="Times New Roman" w:cs="Times New Roman"/>
          <w:bCs/>
        </w:rPr>
        <w:t xml:space="preserve"> .</w:t>
      </w:r>
      <w:proofErr w:type="gramEnd"/>
      <w:r w:rsidRPr="00DB08C7">
        <w:rPr>
          <w:rFonts w:ascii="Times New Roman" w:eastAsia="Calibri" w:hAnsi="Times New Roman" w:cs="Times New Roman"/>
          <w:bCs/>
        </w:rPr>
        <w:t xml:space="preserve"> Практика применения и особенности формирования годовой декларации.</w:t>
      </w:r>
      <w:r w:rsidRPr="00DB08C7">
        <w:rPr>
          <w:rFonts w:ascii="Times New Roman" w:eastAsia="Calibri" w:hAnsi="Times New Roman" w:cs="Times New Roman"/>
        </w:rPr>
        <w:t xml:space="preserve"> </w:t>
      </w:r>
      <w:r w:rsidRPr="00DB08C7">
        <w:rPr>
          <w:rFonts w:ascii="Times New Roman" w:eastAsia="Calibri" w:hAnsi="Times New Roman" w:cs="Times New Roman"/>
          <w:bCs/>
        </w:rPr>
        <w:t>Отражение в отчётности ошибок прошлых лет.</w:t>
      </w:r>
    </w:p>
    <w:p w14:paraId="4EC52B5C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 xml:space="preserve">Изменения в налоге на прибыль с 2026 года (ФИНВ, изменение правил предоставления повышающих коэффициентов </w:t>
      </w:r>
      <w:proofErr w:type="gramStart"/>
      <w:r w:rsidRPr="00DB08C7">
        <w:rPr>
          <w:rFonts w:ascii="Times New Roman" w:eastAsia="Calibri" w:hAnsi="Times New Roman" w:cs="Times New Roman"/>
          <w:bCs/>
        </w:rPr>
        <w:t>к</w:t>
      </w:r>
      <w:proofErr w:type="gramEnd"/>
      <w:r w:rsidRPr="00DB08C7">
        <w:rPr>
          <w:rFonts w:ascii="Times New Roman" w:eastAsia="Calibri" w:hAnsi="Times New Roman" w:cs="Times New Roman"/>
          <w:bCs/>
        </w:rPr>
        <w:t xml:space="preserve"> </w:t>
      </w:r>
      <w:proofErr w:type="gramStart"/>
      <w:r w:rsidRPr="00DB08C7">
        <w:rPr>
          <w:rFonts w:ascii="Times New Roman" w:eastAsia="Calibri" w:hAnsi="Times New Roman" w:cs="Times New Roman"/>
          <w:bCs/>
        </w:rPr>
        <w:t>ПО</w:t>
      </w:r>
      <w:proofErr w:type="gramEnd"/>
      <w:r w:rsidRPr="00DB08C7">
        <w:rPr>
          <w:rFonts w:ascii="Times New Roman" w:eastAsia="Calibri" w:hAnsi="Times New Roman" w:cs="Times New Roman"/>
          <w:bCs/>
        </w:rPr>
        <w:t>, новые правила отражения сомнительной задолженности, выплата дивидендов имуществом).</w:t>
      </w:r>
    </w:p>
    <w:p w14:paraId="7D1D361E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Расширение списка учитываемых расходов.</w:t>
      </w:r>
    </w:p>
    <w:p w14:paraId="64B22AF6" w14:textId="77777777" w:rsidR="00DB08C7" w:rsidRPr="00DB08C7" w:rsidRDefault="00DB08C7" w:rsidP="0055764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Судебная практика.</w:t>
      </w:r>
    </w:p>
    <w:p w14:paraId="22270832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  <w:bCs/>
        </w:rPr>
      </w:pPr>
    </w:p>
    <w:p w14:paraId="4E721E0F" w14:textId="77777777" w:rsidR="00DB08C7" w:rsidRPr="00DB08C7" w:rsidRDefault="00DB08C7" w:rsidP="00DB08C7">
      <w:pPr>
        <w:widowControl w:val="0"/>
        <w:autoSpaceDE w:val="0"/>
        <w:autoSpaceDN w:val="0"/>
        <w:adjustRightInd w:val="0"/>
        <w:spacing w:after="0" w:line="240" w:lineRule="auto"/>
        <w:ind w:left="379"/>
        <w:rPr>
          <w:rFonts w:ascii="Times New Roman" w:eastAsia="Calibri" w:hAnsi="Times New Roman" w:cs="Times New Roman"/>
        </w:rPr>
      </w:pPr>
      <w:r w:rsidRPr="00DB08C7">
        <w:rPr>
          <w:rFonts w:ascii="Times New Roman" w:eastAsia="Calibri" w:hAnsi="Times New Roman" w:cs="Times New Roman"/>
        </w:rPr>
        <w:t xml:space="preserve">  2.5. Имущественные налоги: </w:t>
      </w:r>
    </w:p>
    <w:p w14:paraId="0AF812A0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 xml:space="preserve">Налог на имущество. С 2026г обновлено понятие объекта «кадастровой» недвижимости  и изменен срок утверждения перечня «кадастровой» недвижимости. </w:t>
      </w:r>
    </w:p>
    <w:p w14:paraId="69EF2A30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Изменения в региональных законах.</w:t>
      </w:r>
    </w:p>
    <w:p w14:paraId="173257C5" w14:textId="77777777" w:rsidR="00DB08C7" w:rsidRPr="00DB08C7" w:rsidRDefault="00DB08C7" w:rsidP="0055764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</w:rPr>
      </w:pPr>
      <w:r w:rsidRPr="00DB08C7">
        <w:rPr>
          <w:rFonts w:ascii="Times New Roman" w:eastAsia="Calibri" w:hAnsi="Times New Roman" w:cs="Times New Roman"/>
          <w:bCs/>
        </w:rPr>
        <w:t>Изменения в порядке уплаты налога.</w:t>
      </w:r>
    </w:p>
    <w:p w14:paraId="0FF8ACAA" w14:textId="068BD514" w:rsidR="00233EF0" w:rsidRPr="00233EF0" w:rsidRDefault="00233EF0" w:rsidP="00DB08C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Форма оказания услуг: очно/онлайн</w:t>
      </w:r>
      <w:r w:rsidR="001C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-запись</w:t>
      </w:r>
    </w:p>
    <w:p w14:paraId="5204B705" w14:textId="154F4F1A" w:rsidR="00233EF0" w:rsidRPr="00233EF0" w:rsidRDefault="00233EF0" w:rsidP="00233EF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Дата оказания Услуг по настоящему Договору: «</w:t>
      </w:r>
      <w:r w:rsidR="00DB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DB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="00510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233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9EE1CA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ED4D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FC90F15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46894" w14:textId="65760B43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</w:t>
      </w:r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услуг составляет</w:t>
      </w:r>
      <w:proofErr w:type="gramStart"/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gramEnd"/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043CC857" w14:textId="4477ECC3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bookmarkStart w:id="7" w:name="_Hlk19319219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bookmarkEnd w:id="7"/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ЧОУ </w:t>
      </w:r>
      <w:r w:rsidR="007267CF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ДПО </w:t>
      </w:r>
      <w:r w:rsidR="007267CF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2ADE6B87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31CFDD2E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0E64FDF6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36F8E73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79B8A193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B6F67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268D8495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40A8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67B4413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0937D8D2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3E8595FA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25D77FAC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749B9E2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707D9EFF" w14:textId="77777777" w:rsidTr="007E6D59">
        <w:trPr>
          <w:trHeight w:val="4944"/>
        </w:trPr>
        <w:tc>
          <w:tcPr>
            <w:tcW w:w="4853" w:type="dxa"/>
            <w:hideMark/>
          </w:tcPr>
          <w:p w14:paraId="426CE91F" w14:textId="69E847F3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ЧОУ </w:t>
            </w:r>
            <w:r w:rsidR="007267CF"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ДПО ‘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73811D1" w14:textId="39FC772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</w:p>
          <w:p w14:paraId="6D106AA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29D929F8" w14:textId="652758F8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B2BCEB6" w14:textId="6D1852AF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40703810000400001947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«Центральный» Банка ВТБ (ПАО) в г. 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Москве,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2AA5D7C3" w14:textId="11F663E9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«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УЦ «Актив С» </w:t>
            </w:r>
          </w:p>
          <w:p w14:paraId="37531DCC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0AAAD94E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575F2FAB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4A502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B418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DF8F22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EB34DE">
          <w:headerReference w:type="even" r:id="rId8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12A473E4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C2CFEA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6A16FD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00F3E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98BDE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A257B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3C9C0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398E4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152C2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4C1B5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9A4F2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0DB08D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DEF2E7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BD68FEE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15C6B3C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18ACB78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4AC78EF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57A8477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DCA3D26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298DF5B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7258850A" w14:textId="77777777" w:rsidR="00715096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lastRenderedPageBreak/>
        <w:t>АКТ 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</w:p>
    <w:p w14:paraId="48F4BEC7" w14:textId="77777777" w:rsidR="00715096" w:rsidRPr="00602570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7047B2BB" w14:textId="05B53AC1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№ 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</w:t>
      </w:r>
      <w:r w:rsidRPr="00DC0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1.202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09A092FE" w14:textId="77777777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D2D7" w14:textId="22108F2D" w:rsidR="00715096" w:rsidRPr="00661EBB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05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2025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0F2C87A2" w14:textId="77777777" w:rsidR="00715096" w:rsidRPr="000A48D0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BF957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proofErr w:type="gramStart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ной стороны, и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 именуемое в дальнейшем Заказчик, 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, с другой  стороны, составили и подписали настоящий Акт о  нижеследующем:</w:t>
      </w:r>
    </w:p>
    <w:p w14:paraId="75794DE0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AD9152" w14:textId="65501F1B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1. В соответствии с условиями договора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 1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7267C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от 19.0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1.202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оказал 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05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февраля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г информационно-консультационные услуги в форме семинара (онлайн-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записи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семинара) по теме: 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DB08C7" w:rsidRPr="00DB08C7">
        <w:rPr>
          <w:rFonts w:ascii="Times New Roman" w:eastAsia="Times New Roman" w:hAnsi="Times New Roman" w:cs="Times New Roman"/>
          <w:color w:val="000000"/>
          <w:lang w:eastAsia="ru-RU"/>
        </w:rPr>
        <w:t>Годовой отчет – 2025г: бухгалтерский и налоговый. Важные изменения с  2026 года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 xml:space="preserve">».           </w:t>
      </w:r>
    </w:p>
    <w:p w14:paraId="22ACD5E0" w14:textId="77777777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B95B91B" w14:textId="77777777" w:rsidR="00715096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тавляет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(__________</w:t>
      </w:r>
      <w:r w:rsidRPr="003E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Pr="006A3A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НДС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B2CA2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ДПО «УЦ «Актив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главы 26.2 НК РФ при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C04F0" w14:textId="77777777" w:rsidR="00715096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F64CF8" w14:textId="77777777" w:rsidR="00715096" w:rsidRPr="00B87094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AF3A194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14:paraId="4F8AA2A6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15096" w:rsidRPr="000A48D0" w14:paraId="18B16700" w14:textId="77777777" w:rsidTr="008E15A0">
        <w:trPr>
          <w:trHeight w:val="4410"/>
        </w:trPr>
        <w:tc>
          <w:tcPr>
            <w:tcW w:w="5387" w:type="dxa"/>
          </w:tcPr>
          <w:p w14:paraId="148EAC20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‘'УЦ ''Актив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406DF7BB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д.46,</w:t>
            </w:r>
          </w:p>
          <w:p w14:paraId="55C58BF0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40703810000400001947 Филиал «Центральный» Банка ВТБ (ПАО) в г. Москве, БИК 044525411, к/</w:t>
            </w:r>
            <w:proofErr w:type="spell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30101810145250000411</w:t>
            </w:r>
          </w:p>
          <w:p w14:paraId="16964936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Директор ЧОУ ДПО «УЦ «Актив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14:paraId="1E8359FC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301FE952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5346C149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C71E6D5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65F8D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093165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B8B3E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D97D7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AEA64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2CE0A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B36D1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9776C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15096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49FE9FD5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469C73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ECBB19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3C36F" w14:textId="77777777" w:rsidR="00557649" w:rsidRDefault="00557649">
      <w:pPr>
        <w:spacing w:after="0" w:line="240" w:lineRule="auto"/>
      </w:pPr>
      <w:r>
        <w:separator/>
      </w:r>
    </w:p>
  </w:endnote>
  <w:endnote w:type="continuationSeparator" w:id="0">
    <w:p w14:paraId="43A66F62" w14:textId="77777777" w:rsidR="00557649" w:rsidRDefault="0055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C598A" w14:textId="77777777" w:rsidR="00557649" w:rsidRDefault="00557649">
      <w:pPr>
        <w:spacing w:after="0" w:line="240" w:lineRule="auto"/>
      </w:pPr>
      <w:r>
        <w:separator/>
      </w:r>
    </w:p>
  </w:footnote>
  <w:footnote w:type="continuationSeparator" w:id="0">
    <w:p w14:paraId="060F98FF" w14:textId="77777777" w:rsidR="00557649" w:rsidRDefault="0055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6F1B" w14:textId="77777777" w:rsidR="00E27147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4695" w14:textId="77777777" w:rsidR="00E27147" w:rsidRDefault="00E27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1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D0"/>
    <w:rsid w:val="0001212D"/>
    <w:rsid w:val="0003088A"/>
    <w:rsid w:val="000368DC"/>
    <w:rsid w:val="00050CA1"/>
    <w:rsid w:val="0005357A"/>
    <w:rsid w:val="00070627"/>
    <w:rsid w:val="00077450"/>
    <w:rsid w:val="00080F91"/>
    <w:rsid w:val="00081557"/>
    <w:rsid w:val="000A48D0"/>
    <w:rsid w:val="000B18F7"/>
    <w:rsid w:val="000C10B4"/>
    <w:rsid w:val="000F5E96"/>
    <w:rsid w:val="001063D7"/>
    <w:rsid w:val="00106AFE"/>
    <w:rsid w:val="00110184"/>
    <w:rsid w:val="00150B01"/>
    <w:rsid w:val="0015313F"/>
    <w:rsid w:val="001544D1"/>
    <w:rsid w:val="00170E40"/>
    <w:rsid w:val="001940A7"/>
    <w:rsid w:val="001B5C69"/>
    <w:rsid w:val="001C654D"/>
    <w:rsid w:val="001C7630"/>
    <w:rsid w:val="00200B0F"/>
    <w:rsid w:val="0023187B"/>
    <w:rsid w:val="00231C55"/>
    <w:rsid w:val="00233EF0"/>
    <w:rsid w:val="00242C6A"/>
    <w:rsid w:val="00250D2B"/>
    <w:rsid w:val="002764C9"/>
    <w:rsid w:val="00277241"/>
    <w:rsid w:val="002859CD"/>
    <w:rsid w:val="002A0D2B"/>
    <w:rsid w:val="002A1755"/>
    <w:rsid w:val="002A1890"/>
    <w:rsid w:val="002A252C"/>
    <w:rsid w:val="002A7FB0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2544"/>
    <w:rsid w:val="003C73A8"/>
    <w:rsid w:val="003D571D"/>
    <w:rsid w:val="003E6D9C"/>
    <w:rsid w:val="003F3141"/>
    <w:rsid w:val="004C5599"/>
    <w:rsid w:val="004D0E59"/>
    <w:rsid w:val="00507D7C"/>
    <w:rsid w:val="0051039A"/>
    <w:rsid w:val="0054247C"/>
    <w:rsid w:val="00556762"/>
    <w:rsid w:val="00557649"/>
    <w:rsid w:val="0058226C"/>
    <w:rsid w:val="005B232F"/>
    <w:rsid w:val="005D328E"/>
    <w:rsid w:val="005E7BDE"/>
    <w:rsid w:val="00615C68"/>
    <w:rsid w:val="00623923"/>
    <w:rsid w:val="00644EE7"/>
    <w:rsid w:val="00661EBB"/>
    <w:rsid w:val="0066242B"/>
    <w:rsid w:val="00663D3B"/>
    <w:rsid w:val="00676C06"/>
    <w:rsid w:val="006A3A10"/>
    <w:rsid w:val="00700423"/>
    <w:rsid w:val="00710648"/>
    <w:rsid w:val="00715096"/>
    <w:rsid w:val="007267CF"/>
    <w:rsid w:val="0074036B"/>
    <w:rsid w:val="007725D3"/>
    <w:rsid w:val="007C0F26"/>
    <w:rsid w:val="007E6D59"/>
    <w:rsid w:val="00871136"/>
    <w:rsid w:val="00890044"/>
    <w:rsid w:val="00897E09"/>
    <w:rsid w:val="008A11BB"/>
    <w:rsid w:val="008C3AE3"/>
    <w:rsid w:val="00911F8D"/>
    <w:rsid w:val="00933089"/>
    <w:rsid w:val="00984385"/>
    <w:rsid w:val="009A35C6"/>
    <w:rsid w:val="009B3333"/>
    <w:rsid w:val="009C7253"/>
    <w:rsid w:val="00A223D1"/>
    <w:rsid w:val="00A24ED0"/>
    <w:rsid w:val="00A6083B"/>
    <w:rsid w:val="00AC52ED"/>
    <w:rsid w:val="00AD0CE0"/>
    <w:rsid w:val="00AD59C6"/>
    <w:rsid w:val="00AF5B66"/>
    <w:rsid w:val="00AF74A0"/>
    <w:rsid w:val="00B07FE2"/>
    <w:rsid w:val="00B12F10"/>
    <w:rsid w:val="00B16186"/>
    <w:rsid w:val="00B62BA7"/>
    <w:rsid w:val="00B70839"/>
    <w:rsid w:val="00B87094"/>
    <w:rsid w:val="00B9664A"/>
    <w:rsid w:val="00BA4D11"/>
    <w:rsid w:val="00BC0686"/>
    <w:rsid w:val="00C24BC2"/>
    <w:rsid w:val="00C91974"/>
    <w:rsid w:val="00CB7AE3"/>
    <w:rsid w:val="00CE53B7"/>
    <w:rsid w:val="00CE5978"/>
    <w:rsid w:val="00CF128B"/>
    <w:rsid w:val="00CF319A"/>
    <w:rsid w:val="00D0266E"/>
    <w:rsid w:val="00D02695"/>
    <w:rsid w:val="00D11D16"/>
    <w:rsid w:val="00D21E33"/>
    <w:rsid w:val="00D66CB6"/>
    <w:rsid w:val="00D851BC"/>
    <w:rsid w:val="00D90EAE"/>
    <w:rsid w:val="00D953F3"/>
    <w:rsid w:val="00D9765C"/>
    <w:rsid w:val="00DA6B4F"/>
    <w:rsid w:val="00DB08C7"/>
    <w:rsid w:val="00DC017B"/>
    <w:rsid w:val="00DF2A4D"/>
    <w:rsid w:val="00E00052"/>
    <w:rsid w:val="00E05C2E"/>
    <w:rsid w:val="00E11A31"/>
    <w:rsid w:val="00E146A5"/>
    <w:rsid w:val="00E15852"/>
    <w:rsid w:val="00E2656F"/>
    <w:rsid w:val="00E27147"/>
    <w:rsid w:val="00E462E6"/>
    <w:rsid w:val="00E656A3"/>
    <w:rsid w:val="00E818F6"/>
    <w:rsid w:val="00E96B32"/>
    <w:rsid w:val="00EA258B"/>
    <w:rsid w:val="00EB1DA0"/>
    <w:rsid w:val="00EB34DE"/>
    <w:rsid w:val="00ED3C69"/>
    <w:rsid w:val="00EF2450"/>
    <w:rsid w:val="00EF6F57"/>
    <w:rsid w:val="00F26F22"/>
    <w:rsid w:val="00F55D73"/>
    <w:rsid w:val="00F5650B"/>
    <w:rsid w:val="00F82D8E"/>
    <w:rsid w:val="00F839F7"/>
    <w:rsid w:val="00FA4E85"/>
    <w:rsid w:val="00FA66A0"/>
    <w:rsid w:val="00FA6AD1"/>
    <w:rsid w:val="00FB52D1"/>
    <w:rsid w:val="00FC2745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2026-01-18T15:05:00Z</dcterms:created>
  <dcterms:modified xsi:type="dcterms:W3CDTF">2026-01-18T15:05:00Z</dcterms:modified>
</cp:coreProperties>
</file>