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9D53" w14:textId="6838A5A1" w:rsidR="000A48D0" w:rsidRPr="00F839F7" w:rsidRDefault="00AD59C6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9B6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1ск</w:t>
      </w:r>
      <w:r w:rsidR="003F3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764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9B6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A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9B6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E96B32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14:paraId="2F6F4AFA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B9C19C8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95FA02" w14:textId="77777777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 С''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 _________________________________________________________именуемое в дальнейшем «Заказчик», в лице ________________________________________________________________, действующего на основании ________________________________________, с другой стороны, именуемые в дальнейшем «Стороны», заключили настоящий Договор о нижеследующем:</w:t>
      </w:r>
    </w:p>
    <w:p w14:paraId="2AA4C4DE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3D96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79AE6EE7" w14:textId="77777777" w:rsidR="00103922" w:rsidRDefault="00103922" w:rsidP="001039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E17B52" w14:textId="77777777" w:rsidR="00103922" w:rsidRDefault="00103922" w:rsidP="00AE16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 оказать информационно-консультационные услуги в форме семинаров  (онлайн-трансляций) по теме: «Новое в нормативном регулировании и актуальные                                           проблемы практики налогообложения».</w:t>
      </w:r>
    </w:p>
    <w:p w14:paraId="6C44C5BD" w14:textId="77777777" w:rsidR="00103922" w:rsidRDefault="00103922" w:rsidP="0010392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2D268" w14:textId="4DAC0746" w:rsidR="00103922" w:rsidRDefault="00103922" w:rsidP="00AE166C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начала  оказания Услуг  по настоящему Договору -  «</w:t>
      </w:r>
      <w:r w:rsidR="009B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B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срок окончания оказания услуг «</w:t>
      </w:r>
      <w:r w:rsidR="009B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04» 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B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B2EA53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85FD9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программы: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392"/>
      </w:tblGrid>
      <w:tr w:rsidR="009B67DD" w14:paraId="56621EC2" w14:textId="77777777" w:rsidTr="009B67D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9BB" w14:textId="302E25B8" w:rsidR="009B67DD" w:rsidRDefault="009B67DD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6901" w14:textId="76CC9260" w:rsidR="009B67DD" w:rsidRDefault="009B67DD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Тема</w:t>
            </w:r>
          </w:p>
        </w:tc>
      </w:tr>
      <w:tr w:rsidR="009B67DD" w14:paraId="04CE21E2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28B8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25.02.2026</w:t>
            </w:r>
          </w:p>
          <w:p w14:paraId="6F38F85A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9C88E8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E4406C" w14:textId="4B3D21FE" w:rsidR="009B67DD" w:rsidRDefault="009B6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cstheme="minorHAnsi"/>
                <w:b/>
                <w:sz w:val="24"/>
                <w:szCs w:val="24"/>
              </w:rPr>
              <w:t>.00-1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536726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FD69" w14:textId="77777777" w:rsidR="009B67DD" w:rsidRDefault="009B67DD" w:rsidP="00764D23">
            <w:pPr>
              <w:spacing w:after="0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Бухгалтерский учет и отчетность  </w:t>
            </w:r>
          </w:p>
          <w:p w14:paraId="33DE8787" w14:textId="77777777" w:rsidR="009B67DD" w:rsidRDefault="009B67DD" w:rsidP="00764D23">
            <w:pPr>
              <w:pStyle w:val="a8"/>
              <w:numPr>
                <w:ilvl w:val="0"/>
                <w:numId w:val="11"/>
              </w:numPr>
              <w:spacing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Актуальные обновления нормативно-правовой базы по бухгалтерскому учёту (в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т.ч.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изменения в Законе о БУ, уточнения в  ФСБУ4/2023, новые ФСБУ ).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Разъяснения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Минфина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РФ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по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декабрьским 2025г  изменениям.</w:t>
            </w:r>
          </w:p>
          <w:p w14:paraId="7B02237A" w14:textId="77777777" w:rsidR="009B67DD" w:rsidRDefault="009B67DD" w:rsidP="00764D23">
            <w:pPr>
              <w:pStyle w:val="a8"/>
              <w:numPr>
                <w:ilvl w:val="0"/>
                <w:numId w:val="11"/>
              </w:numPr>
              <w:spacing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Особенности подготовки годовой бухгалтерской отчётности за 2025г в соответствии с ФСБУ4/2023:</w:t>
            </w:r>
          </w:p>
          <w:p w14:paraId="1C17EC91" w14:textId="77777777" w:rsidR="009B67DD" w:rsidRDefault="009B67DD" w:rsidP="00764D23">
            <w:pPr>
              <w:pStyle w:val="a8"/>
              <w:numPr>
                <w:ilvl w:val="0"/>
                <w:numId w:val="13"/>
              </w:numPr>
              <w:spacing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Минимальный перечень показателей, регулирующие величины, нетто оценка и зачёты. 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Условия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достоверности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  Понятие прекращаемой деятельности и выделение результата от неё в отчётности</w:t>
            </w:r>
          </w:p>
          <w:p w14:paraId="5CDB4A38" w14:textId="77777777" w:rsidR="009B67DD" w:rsidRDefault="009B67DD" w:rsidP="00764D23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Особенности формирования показателей отчетности.  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Раскрытие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финансовой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информации.</w:t>
            </w:r>
          </w:p>
          <w:p w14:paraId="63BB347D" w14:textId="77777777" w:rsidR="009B67DD" w:rsidRDefault="009B67DD" w:rsidP="00764D23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64D23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Обязательны</w:t>
            </w:r>
            <w:r>
              <w:rPr>
                <w:rFonts w:asciiTheme="minorHAnsi" w:hAnsiTheme="minorHAnsi" w:cstheme="minorHAnsi"/>
                <w:b/>
                <w:bCs/>
                <w:color w:val="006600"/>
                <w:sz w:val="21"/>
                <w:szCs w:val="21"/>
              </w:rPr>
              <w:t>е</w:t>
            </w:r>
            <w:r>
              <w:rPr>
                <w:rFonts w:asciiTheme="minorHAnsi" w:hAnsiTheme="minorHAnsi" w:cstheme="minorHAnsi"/>
                <w:color w:val="244061" w:themeColor="accent1" w:themeShade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Пояснения к бухгалтерскому балансу и ОФР.</w:t>
            </w:r>
          </w:p>
          <w:p w14:paraId="1FD979B3" w14:textId="77777777" w:rsidR="009B67DD" w:rsidRDefault="009B67DD" w:rsidP="00764D23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ind w:left="606" w:hanging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Обзор рекомендаций Минфина России, СРО ААС, БМЦ по  подготовке бухгалтерской отчетности.</w:t>
            </w:r>
          </w:p>
          <w:p w14:paraId="751E9D25" w14:textId="77777777" w:rsidR="009B67DD" w:rsidRDefault="009B67DD" w:rsidP="00764D23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ind w:left="606" w:hanging="426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bookmarkStart w:id="0" w:name="_Hlk219645467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Особенности подготовки бухгалтерской отчетности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за 2025г организациями, имеющими право на упрощенный учет и отчетность.      </w:t>
            </w:r>
            <w:bookmarkEnd w:id="0"/>
          </w:p>
          <w:p w14:paraId="29E65817" w14:textId="6036F511" w:rsidR="009B67DD" w:rsidRPr="0070285F" w:rsidRDefault="009B67DD" w:rsidP="00764D23">
            <w:pPr>
              <w:pStyle w:val="a8"/>
              <w:spacing w:before="100" w:beforeAutospacing="1" w:after="100" w:afterAutospacing="1" w:line="240" w:lineRule="atLeast"/>
              <w:ind w:left="91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B67DD" w14:paraId="6B1FAAB6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F809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27.02.2026</w:t>
            </w:r>
          </w:p>
          <w:p w14:paraId="58E83095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E9CB0A0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DABAA76" w14:textId="3C30C490" w:rsidR="009B67DD" w:rsidRDefault="009B6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cstheme="minorHAnsi"/>
                <w:b/>
                <w:sz w:val="24"/>
                <w:szCs w:val="24"/>
              </w:rPr>
              <w:t>.00-1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536726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13F0" w14:textId="77777777" w:rsidR="009B67DD" w:rsidRPr="006A5818" w:rsidRDefault="009B67DD" w:rsidP="00764D23">
            <w:pPr>
              <w:pStyle w:val="a8"/>
              <w:spacing w:before="100" w:beforeAutospacing="1" w:after="100" w:afterAutospacing="1" w:line="240" w:lineRule="atLeast"/>
              <w:ind w:left="180" w:firstLine="26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6A5818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Налоговое и неналоговое администрирование: зоны риска и важное для практики.</w:t>
            </w:r>
          </w:p>
          <w:p w14:paraId="4F31890C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Утверждена «Национальная модель целевых условий ведения бизнеса до 2030 года». Блок «Регистрация и бизнеса и налогообложение» - появится декларация «будущего» по НДС, изменения в отчетности по НДФЛ,  новый порядок сдачи отчетности у предприятий с обособками и многое другое.</w:t>
            </w:r>
          </w:p>
          <w:p w14:paraId="3A63674E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Поставленная задача правительству на 2026г: разработка и применение мер по «обелению» национальной экономики : что ждет бизнес? Основные направления уже обозначены.</w:t>
            </w:r>
          </w:p>
          <w:p w14:paraId="127EDBED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Импорт товара: запуск системы СПОТ и обеспечительных платежей.</w:t>
            </w:r>
          </w:p>
          <w:p w14:paraId="27C7DC9B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НАЛОГОВЫЙ КОНТРОЛЬ – 2026:   изменение привычных процедур контроля  и расширение полномочий инспекторов.  Экстерриториальность  в камеральном контроле. Изменения в части  ЕНС.</w:t>
            </w:r>
          </w:p>
          <w:p w14:paraId="3966E10E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Платежи в бюджет: изменения в платежках.</w:t>
            </w:r>
          </w:p>
          <w:p w14:paraId="3AD49926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Меняется порядок отражения кодов ОКВЭД в бизнес-реестрах. </w:t>
            </w:r>
          </w:p>
          <w:p w14:paraId="09041017" w14:textId="77777777" w:rsidR="009B67DD" w:rsidRPr="00B272B2" w:rsidRDefault="009B67DD" w:rsidP="009B67DD">
            <w:pPr>
              <w:pStyle w:val="a8"/>
              <w:numPr>
                <w:ilvl w:val="0"/>
                <w:numId w:val="3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Блокирование  отдельных  налоговых  схем. Антисоциальные (безнравственные) сделки – что это? Последствия совершения таких сделок. Судебная практика.</w:t>
            </w:r>
          </w:p>
          <w:p w14:paraId="36EADCA6" w14:textId="2AFDCE56" w:rsidR="009B67DD" w:rsidRPr="00764D23" w:rsidRDefault="009B67DD" w:rsidP="00764D23">
            <w:pPr>
              <w:pStyle w:val="a8"/>
              <w:numPr>
                <w:ilvl w:val="0"/>
                <w:numId w:val="3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Уведомления о ведении бизнеса: что нового.</w:t>
            </w:r>
          </w:p>
        </w:tc>
      </w:tr>
      <w:tr w:rsidR="009B67DD" w14:paraId="08362F81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663A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02.03.2026</w:t>
            </w:r>
          </w:p>
          <w:p w14:paraId="50517DEF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15922DF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BD914E" w14:textId="339BB82D" w:rsidR="009B67DD" w:rsidRDefault="009B6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cstheme="minorHAnsi"/>
                <w:b/>
                <w:sz w:val="24"/>
                <w:szCs w:val="24"/>
              </w:rPr>
              <w:t>.00-1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536726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0716" w14:textId="77777777" w:rsidR="009B67DD" w:rsidRDefault="009B67DD" w:rsidP="009F2297">
            <w:pPr>
              <w:pStyle w:val="a8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Реформа транспортной отрасли 2026: касается всех</w:t>
            </w:r>
          </w:p>
          <w:p w14:paraId="6CC18A77" w14:textId="77777777" w:rsidR="009B67DD" w:rsidRPr="00B272B2" w:rsidRDefault="009B67DD" w:rsidP="00764D23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Транспортная стратегия РФ до  2030г: планируемые изменения</w:t>
            </w:r>
          </w:p>
          <w:p w14:paraId="57E9EF44" w14:textId="77777777" w:rsidR="009B67DD" w:rsidRPr="00B272B2" w:rsidRDefault="009B67DD" w:rsidP="00764D23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Реформа законодательства: Создание Национальной цифровой транспортно-логистической платформы (ГосЛог) и реестров экспедиторов, грузоперевозчиков</w:t>
            </w:r>
          </w:p>
          <w:p w14:paraId="448CDD3E" w14:textId="77777777" w:rsidR="009B67DD" w:rsidRPr="00B272B2" w:rsidRDefault="009B67DD" w:rsidP="00764D23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Внимание! Вводится обязательная регистрация всех компаний и ИП, которые занимаются автомобильными грузоперевозками, в спецреестре. </w:t>
            </w:r>
          </w:p>
          <w:p w14:paraId="6B106FAF" w14:textId="77777777" w:rsidR="009B67DD" w:rsidRPr="00B272B2" w:rsidRDefault="009B67DD" w:rsidP="00764D23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Цифровая трансформация (ГИС ЭПД): Обязательный переход на электронные транспортные накладные (</w:t>
            </w:r>
            <w:proofErr w:type="spellStart"/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ЭТрН</w:t>
            </w:r>
            <w:proofErr w:type="spellEnd"/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), заказы и заявки, внедрение с 01.09.2026.</w:t>
            </w:r>
          </w:p>
          <w:p w14:paraId="269DA0FF" w14:textId="31376EAB" w:rsidR="009B67DD" w:rsidRPr="00764D23" w:rsidRDefault="009B67DD" w:rsidP="00764D23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Импорт товара: запуск системы СПОТ и обеспечительных платежей.</w:t>
            </w:r>
          </w:p>
        </w:tc>
      </w:tr>
      <w:tr w:rsidR="009B67DD" w14:paraId="5310ABC0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44C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03.03.2026</w:t>
            </w:r>
          </w:p>
          <w:p w14:paraId="580AB2C3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78C3CC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280882" w14:textId="0CFC449A" w:rsidR="009B67DD" w:rsidRDefault="009B6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cstheme="minorHAnsi"/>
                <w:b/>
                <w:sz w:val="24"/>
                <w:szCs w:val="24"/>
              </w:rPr>
              <w:t>.00-1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536726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9E42" w14:textId="77777777" w:rsidR="009B67DD" w:rsidRDefault="009B67DD" w:rsidP="00764D23">
            <w:pPr>
              <w:spacing w:after="0"/>
              <w:contextualSpacing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8234C6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НОВОЕ В РЕГУЛИРОВАНИИ ТРУДОВЫХ ОТНОШЕНИЙ</w:t>
            </w:r>
          </w:p>
          <w:p w14:paraId="6AE93E5A" w14:textId="77777777" w:rsidR="009B67DD" w:rsidRPr="002F1F32" w:rsidRDefault="009B67DD" w:rsidP="00764D23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contextualSpacing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 xml:space="preserve">Новости кадрового делопроизводства </w:t>
            </w:r>
          </w:p>
          <w:p w14:paraId="1109E3A8" w14:textId="77777777" w:rsidR="009B67DD" w:rsidRPr="002F1F32" w:rsidRDefault="009B67DD" w:rsidP="00764D23">
            <w:pPr>
              <w:numPr>
                <w:ilvl w:val="0"/>
                <w:numId w:val="20"/>
              </w:numPr>
              <w:tabs>
                <w:tab w:val="clear" w:pos="1080"/>
              </w:tabs>
              <w:spacing w:after="0" w:line="240" w:lineRule="auto"/>
              <w:ind w:left="464" w:hanging="425"/>
              <w:contextualSpacing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 xml:space="preserve">Новый общероссийский классификатор ОКПДТР ОК </w:t>
            </w:r>
            <w:proofErr w:type="gramStart"/>
            <w:r w:rsidRPr="002F1F32">
              <w:rPr>
                <w:color w:val="000000" w:themeColor="text1"/>
              </w:rPr>
              <w:t>016-2025</w:t>
            </w:r>
            <w:proofErr w:type="gramEnd"/>
            <w:r w:rsidRPr="002F1F32">
              <w:rPr>
                <w:color w:val="000000" w:themeColor="text1"/>
              </w:rPr>
              <w:t xml:space="preserve"> – для чего нужен, как использовать (письмо Минтруда от 19.08.2025 </w:t>
            </w:r>
            <w:proofErr w:type="gramStart"/>
            <w:r w:rsidRPr="002F1F32">
              <w:rPr>
                <w:color w:val="000000" w:themeColor="text1"/>
              </w:rPr>
              <w:t>№ 14-2</w:t>
            </w:r>
            <w:proofErr w:type="gramEnd"/>
            <w:r w:rsidRPr="002F1F32">
              <w:rPr>
                <w:color w:val="000000" w:themeColor="text1"/>
              </w:rPr>
              <w:t>/ООГ-3786). Вспоминаем о профстандартах, проверяем штатное расписание;</w:t>
            </w:r>
          </w:p>
          <w:p w14:paraId="436F594E" w14:textId="77777777" w:rsidR="009B67DD" w:rsidRPr="002F1F32" w:rsidRDefault="009B67DD" w:rsidP="00764D23">
            <w:pPr>
              <w:numPr>
                <w:ilvl w:val="0"/>
                <w:numId w:val="20"/>
              </w:numPr>
              <w:tabs>
                <w:tab w:val="clear" w:pos="1080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Обновленные формы кадровой отчетности  по зарплате, по условиям труда, изменения вступают в силу поэтапно. Обновленные формы - СТД-СФР, ЕФС-1 и новые документы при трудоустройстве.</w:t>
            </w:r>
          </w:p>
          <w:p w14:paraId="21C1E4CC" w14:textId="77777777" w:rsidR="009B67DD" w:rsidRPr="002F1F32" w:rsidRDefault="009B67DD" w:rsidP="00764D23">
            <w:pPr>
              <w:numPr>
                <w:ilvl w:val="0"/>
                <w:numId w:val="20"/>
              </w:numPr>
              <w:tabs>
                <w:tab w:val="clear" w:pos="1080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Другие изменения и судебная практика.</w:t>
            </w:r>
          </w:p>
          <w:p w14:paraId="26732952" w14:textId="77777777" w:rsidR="009B67DD" w:rsidRPr="002F1F32" w:rsidRDefault="009B67DD" w:rsidP="009B67DD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 xml:space="preserve">Изменения в миграционном законодательстве </w:t>
            </w:r>
          </w:p>
          <w:p w14:paraId="2B050602" w14:textId="77777777" w:rsidR="009B67DD" w:rsidRPr="002F1F32" w:rsidRDefault="009B67DD" w:rsidP="00764D23">
            <w:pPr>
              <w:numPr>
                <w:ilvl w:val="0"/>
                <w:numId w:val="21"/>
              </w:numPr>
              <w:tabs>
                <w:tab w:val="clear" w:pos="1437"/>
                <w:tab w:val="num" w:pos="1173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 xml:space="preserve">Утверждение Концепции миграционной политики РФ на период </w:t>
            </w:r>
            <w:proofErr w:type="gramStart"/>
            <w:r w:rsidRPr="002F1F32">
              <w:rPr>
                <w:color w:val="000000" w:themeColor="text1"/>
              </w:rPr>
              <w:t>2026-2030</w:t>
            </w:r>
            <w:proofErr w:type="gramEnd"/>
            <w:r w:rsidRPr="002F1F32">
              <w:rPr>
                <w:color w:val="000000" w:themeColor="text1"/>
              </w:rPr>
              <w:t xml:space="preserve"> годы;</w:t>
            </w:r>
          </w:p>
          <w:p w14:paraId="7AC43EAF" w14:textId="77777777" w:rsidR="009B67DD" w:rsidRPr="002F1F32" w:rsidRDefault="009B67DD" w:rsidP="00764D23">
            <w:pPr>
              <w:numPr>
                <w:ilvl w:val="0"/>
                <w:numId w:val="21"/>
              </w:numPr>
              <w:tabs>
                <w:tab w:val="clear" w:pos="1437"/>
                <w:tab w:val="num" w:pos="1173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Новые квоты и доля иностранных работников на 2026 год в разных регионах и отраслях;</w:t>
            </w:r>
          </w:p>
          <w:p w14:paraId="55A5B61C" w14:textId="77777777" w:rsidR="009B67DD" w:rsidRPr="002F1F32" w:rsidRDefault="009B67DD" w:rsidP="00764D23">
            <w:pPr>
              <w:numPr>
                <w:ilvl w:val="0"/>
                <w:numId w:val="21"/>
              </w:numPr>
              <w:tabs>
                <w:tab w:val="clear" w:pos="1437"/>
                <w:tab w:val="num" w:pos="1173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Новое об увольнении иностранного работника;</w:t>
            </w:r>
          </w:p>
          <w:p w14:paraId="514837CC" w14:textId="77777777" w:rsidR="009B67DD" w:rsidRPr="002F1F32" w:rsidRDefault="009B67DD" w:rsidP="00764D23">
            <w:pPr>
              <w:numPr>
                <w:ilvl w:val="0"/>
                <w:numId w:val="21"/>
              </w:numPr>
              <w:tabs>
                <w:tab w:val="clear" w:pos="1437"/>
                <w:tab w:val="num" w:pos="1173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Указы Президента о праве на работу граждан Украины и Молдовы.</w:t>
            </w:r>
          </w:p>
          <w:p w14:paraId="185ADC1D" w14:textId="77777777" w:rsidR="009B67DD" w:rsidRPr="002F1F32" w:rsidRDefault="009B67DD" w:rsidP="009B67DD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>Новое в правовом регулировании конфиденциальных сведений </w:t>
            </w:r>
          </w:p>
          <w:p w14:paraId="70BB0AF7" w14:textId="77777777" w:rsidR="009B67DD" w:rsidRPr="002F1F32" w:rsidRDefault="009B67DD" w:rsidP="00764D23">
            <w:pPr>
              <w:numPr>
                <w:ilvl w:val="0"/>
                <w:numId w:val="22"/>
              </w:numPr>
              <w:tabs>
                <w:tab w:val="clear" w:pos="1077"/>
                <w:tab w:val="num" w:pos="747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Проект о единой платформе согласий на обработку персональных данных. Какие согласия должен получать оператор-работодатель. Частые ошибки при оформлении согласий;</w:t>
            </w:r>
          </w:p>
          <w:p w14:paraId="52A09C0B" w14:textId="77777777" w:rsidR="009B67DD" w:rsidRPr="002F1F32" w:rsidRDefault="009B67DD" w:rsidP="00764D23">
            <w:pPr>
              <w:numPr>
                <w:ilvl w:val="0"/>
                <w:numId w:val="22"/>
              </w:numPr>
              <w:tabs>
                <w:tab w:val="clear" w:pos="1077"/>
                <w:tab w:val="num" w:pos="747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Категория риска, присвоенная оператору – почему она могла измениться с 1 января;</w:t>
            </w:r>
          </w:p>
          <w:p w14:paraId="768F24A4" w14:textId="77777777" w:rsidR="009B67DD" w:rsidRPr="002F1F32" w:rsidRDefault="009B67DD" w:rsidP="00764D23">
            <w:pPr>
              <w:numPr>
                <w:ilvl w:val="0"/>
                <w:numId w:val="22"/>
              </w:numPr>
              <w:tabs>
                <w:tab w:val="clear" w:pos="1077"/>
                <w:tab w:val="num" w:pos="747"/>
              </w:tabs>
              <w:spacing w:after="0" w:line="240" w:lineRule="auto"/>
              <w:ind w:left="464" w:hanging="425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Перечень ЛНА о защите коммерческой тайны. Судебная практика – что может относиться к коммерческой тайне и что является разглашением тайны. Трудно ли привлечь работника к ответственности за разглашение.</w:t>
            </w:r>
          </w:p>
          <w:p w14:paraId="74CF62DD" w14:textId="5DF0A190" w:rsidR="009B67DD" w:rsidRPr="0070285F" w:rsidRDefault="009B67DD" w:rsidP="00764D23">
            <w:pPr>
              <w:pStyle w:val="a8"/>
              <w:spacing w:line="240" w:lineRule="atLeast"/>
              <w:ind w:left="851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67DD" w14:paraId="4DABE395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22A3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04.03.2026</w:t>
            </w:r>
          </w:p>
          <w:p w14:paraId="3412A58D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65DFFF" w14:textId="77777777" w:rsidR="009B67DD" w:rsidRPr="00536726" w:rsidRDefault="009B67DD" w:rsidP="009F22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D28339" w14:textId="414F284E" w:rsidR="009B67DD" w:rsidRDefault="009B6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cstheme="minorHAnsi"/>
                <w:b/>
                <w:sz w:val="24"/>
                <w:szCs w:val="24"/>
              </w:rPr>
              <w:t>.00-1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536726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E745" w14:textId="77777777" w:rsidR="009B67DD" w:rsidRDefault="009B67DD" w:rsidP="009373FF">
            <w:pPr>
              <w:spacing w:after="0"/>
              <w:contextualSpacing/>
              <w:textAlignment w:val="baseline"/>
              <w:rPr>
                <w:b/>
                <w:color w:val="00009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«Зарплатные» налоги и сборы:</w:t>
            </w:r>
          </w:p>
          <w:p w14:paraId="3E5D055A" w14:textId="77777777" w:rsidR="009B67DD" w:rsidRDefault="009B67DD" w:rsidP="009373FF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1" w:name="_Hlk219648350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Развитие налоговой реформы с 2026 года. «</w:t>
            </w:r>
            <w:r>
              <w:rPr>
                <w:rFonts w:asciiTheme="minorHAnsi" w:hAnsiTheme="minorHAnsi" w:cstheme="minorHAnsi"/>
                <w:color w:val="006600"/>
                <w:sz w:val="21"/>
                <w:szCs w:val="21"/>
              </w:rPr>
              <w:t xml:space="preserve">Авансовые»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уведомления по НДФЛ и страховым взносам.</w:t>
            </w:r>
          </w:p>
          <w:p w14:paraId="11A32BE2" w14:textId="77777777" w:rsidR="009B67DD" w:rsidRDefault="009B67DD" w:rsidP="009373FF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Особенности исчисления НДФЛ по отдельным группам (совокупностям) налоговых баз  с 2026 года, в т.ч. у ИП.</w:t>
            </w:r>
          </w:p>
          <w:p w14:paraId="3BD73CF1" w14:textId="77777777" w:rsidR="009B67DD" w:rsidRPr="006D2754" w:rsidRDefault="009B67DD" w:rsidP="00764D23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Особенности расчета с 2026 года налога с доходов граждан ЕАЭС.</w:t>
            </w:r>
          </w:p>
          <w:p w14:paraId="4B49BA19" w14:textId="77777777" w:rsidR="009B67DD" w:rsidRPr="006D2754" w:rsidRDefault="009B67DD" w:rsidP="00764D23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Исчисление НДФЛ с базы в виде районного коэффициента и «северной» надбавки, новые правила с 2026 года. Выделение РК и СН из среднего заработка.</w:t>
            </w:r>
          </w:p>
          <w:p w14:paraId="66753509" w14:textId="77777777" w:rsidR="009B67DD" w:rsidRPr="006D2754" w:rsidRDefault="009B67DD" w:rsidP="00764D23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2" w:name="_Hlk219647929"/>
            <w:bookmarkEnd w:id="1"/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Кто может платить пониженные страховые взносы в 2026 году.  Распоряжение Правительства для МСП.</w:t>
            </w:r>
          </w:p>
          <w:p w14:paraId="39807FF3" w14:textId="77777777" w:rsidR="009B67DD" w:rsidRDefault="009B67DD" w:rsidP="00764D23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Доначисление взносов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с выплат в пользу руководителя коммерческой организации</w:t>
            </w:r>
            <w:bookmarkEnd w:id="2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11B9536A" w14:textId="77777777" w:rsidR="009B67DD" w:rsidRDefault="009B67DD" w:rsidP="00764D23">
            <w:pPr>
              <w:pStyle w:val="a8"/>
              <w:numPr>
                <w:ilvl w:val="0"/>
                <w:numId w:val="3"/>
              </w:numPr>
              <w:spacing w:line="240" w:lineRule="atLeast"/>
              <w:ind w:left="464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Правила установления тарифа взносов на ОСНС, отмена подтверждения основного вида деятельности.</w:t>
            </w:r>
          </w:p>
          <w:p w14:paraId="0DC1BD96" w14:textId="77777777" w:rsidR="009B67DD" w:rsidRDefault="009B67DD" w:rsidP="009F2297">
            <w:pPr>
              <w:spacing w:line="240" w:lineRule="atLeast"/>
              <w:ind w:left="131"/>
              <w:contextualSpacing/>
              <w:rPr>
                <w:b/>
                <w:color w:val="000099"/>
                <w:sz w:val="24"/>
                <w:szCs w:val="24"/>
              </w:rPr>
            </w:pPr>
            <w:bookmarkStart w:id="3" w:name="_Hlk219647185"/>
            <w:r>
              <w:rPr>
                <w:b/>
                <w:color w:val="000099"/>
                <w:sz w:val="24"/>
                <w:szCs w:val="24"/>
              </w:rPr>
              <w:t xml:space="preserve"> </w:t>
            </w:r>
            <w:r w:rsidRPr="009C0649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НДС :  краткий обзор основных изменений</w:t>
            </w:r>
          </w:p>
          <w:p w14:paraId="5C92E02F" w14:textId="77777777" w:rsidR="009B67DD" w:rsidRPr="006D2754" w:rsidRDefault="009B67DD" w:rsidP="00764D23">
            <w:pPr>
              <w:pStyle w:val="a8"/>
              <w:numPr>
                <w:ilvl w:val="0"/>
                <w:numId w:val="19"/>
              </w:numPr>
              <w:spacing w:line="240" w:lineRule="atLeast"/>
              <w:ind w:left="464" w:hanging="284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Ставка НДС 22%: разъяснения ФНС России  о переходе на ставку НДС 22 %</w:t>
            </w:r>
          </w:p>
          <w:p w14:paraId="09AF49DD" w14:textId="77777777" w:rsidR="009B67DD" w:rsidRPr="006D2754" w:rsidRDefault="009B67DD" w:rsidP="00764D23">
            <w:pPr>
              <w:pStyle w:val="a8"/>
              <w:numPr>
                <w:ilvl w:val="0"/>
                <w:numId w:val="6"/>
              </w:numPr>
              <w:spacing w:line="240" w:lineRule="atLeast"/>
              <w:ind w:left="464" w:hanging="284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Изменения в форме счета-фактуры. Как  применять с 01.01.2026? Обмен электронными счетами-фактурами. </w:t>
            </w:r>
          </w:p>
          <w:p w14:paraId="24B14E25" w14:textId="77777777" w:rsidR="009B67DD" w:rsidRPr="006D2754" w:rsidRDefault="009B67DD" w:rsidP="00764D23">
            <w:pPr>
              <w:pStyle w:val="a8"/>
              <w:numPr>
                <w:ilvl w:val="0"/>
                <w:numId w:val="6"/>
              </w:numPr>
              <w:spacing w:line="240" w:lineRule="atLeast"/>
              <w:ind w:left="464" w:hanging="284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НДС с авансов, запрос документов при </w:t>
            </w:r>
            <w:proofErr w:type="spellStart"/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камералке</w:t>
            </w:r>
            <w:proofErr w:type="spellEnd"/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по НДС: свежие разъяснения ФНС и Минфина. </w:t>
            </w:r>
          </w:p>
          <w:p w14:paraId="410FB762" w14:textId="77777777" w:rsidR="009B67DD" w:rsidRDefault="009B67DD" w:rsidP="00764D23">
            <w:pPr>
              <w:pStyle w:val="a8"/>
              <w:numPr>
                <w:ilvl w:val="0"/>
                <w:numId w:val="6"/>
              </w:numPr>
              <w:spacing w:line="240" w:lineRule="atLeast"/>
              <w:ind w:left="464" w:hanging="284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Уплата НДС при применении УСН:  особенности применения.</w:t>
            </w:r>
          </w:p>
          <w:bookmarkEnd w:id="3"/>
          <w:p w14:paraId="12FB118E" w14:textId="77777777" w:rsidR="009B67DD" w:rsidRDefault="009B67DD" w:rsidP="009B67DD">
            <w:pPr>
              <w:pStyle w:val="a8"/>
              <w:numPr>
                <w:ilvl w:val="0"/>
                <w:numId w:val="6"/>
              </w:numPr>
              <w:spacing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Судебная практика.</w:t>
            </w:r>
          </w:p>
          <w:p w14:paraId="79DDD11B" w14:textId="14B4287A" w:rsidR="009B67DD" w:rsidRPr="00764D23" w:rsidRDefault="009B67DD" w:rsidP="00764D23">
            <w:pPr>
              <w:pStyle w:val="a8"/>
              <w:spacing w:line="240" w:lineRule="atLeast"/>
              <w:ind w:left="709" w:hanging="529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B272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Имущественные налоги</w:t>
            </w:r>
          </w:p>
        </w:tc>
      </w:tr>
    </w:tbl>
    <w:p w14:paraId="2C445B2A" w14:textId="77777777" w:rsidR="002764C9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82F9AE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6EF1D693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Стоимость оказания услуг составляет 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____(____________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4EC1C887" w14:textId="77777777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ЧОУ ДПО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7B36B815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7D41040C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75072EDA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2F9D4D3E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91AAA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3270CF1D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65FD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51572F1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18B76958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4F510778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29870C4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D2AF7C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1622704D" w14:textId="77777777" w:rsidTr="007E6D59">
        <w:trPr>
          <w:trHeight w:val="4944"/>
        </w:trPr>
        <w:tc>
          <w:tcPr>
            <w:tcW w:w="4853" w:type="dxa"/>
            <w:hideMark/>
          </w:tcPr>
          <w:p w14:paraId="54716331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1CF721F9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4FDF18C2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3CC5B95F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Депутатская,д.46,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86544C3" w14:textId="77777777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Р/с  40703810000400001947 Филиал «Центральный» Банка ВТБ (ПАО) в г. Москве ,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300B98C0" w14:textId="77777777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47EFC229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53F87283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7D4E00B3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DCF8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0769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3AED99" w14:textId="77777777" w:rsidR="000A48D0" w:rsidRPr="000A48D0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sectPr w:rsidR="000A48D0" w:rsidRPr="000A48D0" w:rsidSect="006A3A10">
          <w:headerReference w:type="even" r:id="rId7"/>
          <w:pgSz w:w="11909" w:h="16834" w:code="9"/>
          <w:pgMar w:top="568" w:right="427" w:bottom="709" w:left="1276" w:header="720" w:footer="0" w:gutter="0"/>
          <w:cols w:space="60"/>
          <w:noEndnote/>
          <w:titlePg/>
        </w:sectPr>
      </w:pPr>
    </w:p>
    <w:p w14:paraId="69B9E630" w14:textId="77777777" w:rsidR="000A48D0" w:rsidRP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BC0B6F3" w14:textId="77777777" w:rsidR="006A3A10" w:rsidRDefault="006A3A10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4B375740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251B1D53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C40C249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6A3A10">
          <w:pgSz w:w="11909" w:h="16834" w:code="9"/>
          <w:pgMar w:top="249" w:right="709" w:bottom="568" w:left="427" w:header="720" w:footer="0" w:gutter="0"/>
          <w:cols w:num="2" w:space="391"/>
          <w:noEndnote/>
          <w:titlePg/>
          <w:docGrid w:linePitch="299"/>
        </w:sectPr>
      </w:pPr>
    </w:p>
    <w:p w14:paraId="7B6A28C8" w14:textId="77777777" w:rsidR="000A48D0" w:rsidRPr="00661EBB" w:rsidRDefault="000A48D0" w:rsidP="007E6D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 №</w:t>
      </w:r>
    </w:p>
    <w:p w14:paraId="32AB7EB0" w14:textId="77777777" w:rsidR="006A3A10" w:rsidRPr="00661EBB" w:rsidRDefault="006A3A10" w:rsidP="00F82D8E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3A10" w:rsidRPr="00661EBB" w:rsidSect="007E6D59">
          <w:type w:val="continuous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7827ED7E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2ECEE686" w14:textId="0D089CEE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№</w:t>
      </w:r>
      <w:r w:rsidR="009B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1ск</w:t>
      </w:r>
      <w:r w:rsidR="00E00052"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9A3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3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B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9B6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526E5DF2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700C0" w14:textId="302C63DD" w:rsidR="000A48D0" w:rsidRPr="00661EBB" w:rsidRDefault="000C10B4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="000A48D0"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04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5D32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2F10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6084BEE8" w14:textId="77777777" w:rsidR="000A48D0" w:rsidRPr="000A48D0" w:rsidRDefault="000A48D0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9CBF8B" w14:textId="1FF49110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 действующего на основании Устава, с од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 xml:space="preserve">ной стороны,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и  </w:t>
      </w:r>
      <w:r w:rsidR="009B67DD" w:rsidRPr="009B67DD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 именуемое в дальнейшем «Заказчик», в лице 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="009B67DD" w:rsidRPr="009B67DD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основании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67DD" w:rsidRPr="009B67DD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, с другой  стороны, составили и подписали настоящий Акт о  нижеследующем:</w:t>
      </w:r>
    </w:p>
    <w:p w14:paraId="1B6D1B9A" w14:textId="77777777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A8123D" w14:textId="77777777" w:rsidR="003C0B9A" w:rsidRDefault="003C0B9A" w:rsidP="00486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1B2107" w14:textId="77777777" w:rsidR="003C0B9A" w:rsidRDefault="003C0B9A" w:rsidP="003C0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В соответствии с условиями договора   Исполнитель  оказал  Заказчику информационно-консультационные услуги в форме семинаров  (онлайн-трансляций) по теме: «Новое в нормативном регулировании и актуальные  проблемы практики налогообложения».</w:t>
      </w:r>
    </w:p>
    <w:p w14:paraId="4ACED286" w14:textId="3C5BA397" w:rsidR="003C0B9A" w:rsidRDefault="003C0B9A" w:rsidP="003C0B9A">
      <w:pPr>
        <w:widowControl w:val="0"/>
        <w:shd w:val="clear" w:color="auto" w:fill="FFFFFF"/>
        <w:tabs>
          <w:tab w:val="left" w:pos="1037"/>
          <w:tab w:val="left" w:leader="underscore" w:pos="9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 начала  оказания Услуг (начала занятий) по настоящему Договору: «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года, срок окончания оказ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ания услуг «04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марта 2026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года.  </w:t>
      </w:r>
    </w:p>
    <w:p w14:paraId="7B6F355E" w14:textId="0BD870F2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Стоимость услуг составляет </w:t>
      </w:r>
      <w:r w:rsidR="00371BC9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="00371BC9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B67D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 w:rsidR="00371BC9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НДС не</w:t>
      </w:r>
      <w:r w:rsidR="0097569F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45F5D6B" w14:textId="77777777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E9FADED" w14:textId="77777777" w:rsidR="000A48D0" w:rsidRPr="000A48D0" w:rsidRDefault="000A48D0" w:rsidP="000A48D0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A48D0" w:rsidRPr="000A48D0" w14:paraId="75338BF9" w14:textId="77777777" w:rsidTr="007E6D59">
        <w:trPr>
          <w:trHeight w:val="4410"/>
        </w:trPr>
        <w:tc>
          <w:tcPr>
            <w:tcW w:w="5387" w:type="dxa"/>
          </w:tcPr>
          <w:p w14:paraId="2EE035D0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A7D48C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635EAAF3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D3C69"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  40703810000400001947 Филиал «Центральный» Банка ВТБ (ПАО) в г. Москве , БИК 044525411  , к/сч   30101810145250000411</w:t>
            </w:r>
          </w:p>
          <w:p w14:paraId="53E11F9B" w14:textId="77777777" w:rsidR="0097569F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14:paraId="41D11B3F" w14:textId="7E8654BF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0E0F1A1B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74692598" w14:textId="77777777" w:rsidR="000A48D0" w:rsidRPr="000A48D0" w:rsidRDefault="006A3A1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="000A48D0"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00D4235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36C1A23" w14:textId="77777777" w:rsidR="000A48D0" w:rsidRPr="000A48D0" w:rsidRDefault="000A48D0" w:rsidP="009B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8DD8CD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6A3A10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3DC3085D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24B418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1DF487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D189" w14:textId="77777777" w:rsidR="00FD2692" w:rsidRDefault="00FD2692">
      <w:pPr>
        <w:spacing w:after="0" w:line="240" w:lineRule="auto"/>
      </w:pPr>
      <w:r>
        <w:separator/>
      </w:r>
    </w:p>
  </w:endnote>
  <w:endnote w:type="continuationSeparator" w:id="0">
    <w:p w14:paraId="337F3FCF" w14:textId="77777777" w:rsidR="00FD2692" w:rsidRDefault="00F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E143" w14:textId="77777777" w:rsidR="00FD2692" w:rsidRDefault="00FD2692">
      <w:pPr>
        <w:spacing w:after="0" w:line="240" w:lineRule="auto"/>
      </w:pPr>
      <w:r>
        <w:separator/>
      </w:r>
    </w:p>
  </w:footnote>
  <w:footnote w:type="continuationSeparator" w:id="0">
    <w:p w14:paraId="0F995EF4" w14:textId="77777777" w:rsidR="00FD2692" w:rsidRDefault="00FD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D1A9" w14:textId="77777777" w:rsidR="00A63A47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FA33A2" w14:textId="77777777" w:rsidR="00A63A47" w:rsidRDefault="00A63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EDC"/>
    <w:multiLevelType w:val="hybridMultilevel"/>
    <w:tmpl w:val="4732A3E6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65F10C7"/>
    <w:multiLevelType w:val="multilevel"/>
    <w:tmpl w:val="998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323D"/>
    <w:multiLevelType w:val="hybridMultilevel"/>
    <w:tmpl w:val="F2809D5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E707206"/>
    <w:multiLevelType w:val="hybridMultilevel"/>
    <w:tmpl w:val="55B4451A"/>
    <w:lvl w:ilvl="0" w:tplc="6582BD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817F03"/>
    <w:multiLevelType w:val="hybridMultilevel"/>
    <w:tmpl w:val="DA98A16C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AC67FCA"/>
    <w:multiLevelType w:val="multilevel"/>
    <w:tmpl w:val="78B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05ECB"/>
    <w:multiLevelType w:val="hybridMultilevel"/>
    <w:tmpl w:val="C6BA7B64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3C1B1DC0"/>
    <w:multiLevelType w:val="hybridMultilevel"/>
    <w:tmpl w:val="FEBE5752"/>
    <w:lvl w:ilvl="0" w:tplc="729EB568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69B4"/>
    <w:multiLevelType w:val="hybridMultilevel"/>
    <w:tmpl w:val="C42AFA8E"/>
    <w:lvl w:ilvl="0" w:tplc="3814A616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C951668"/>
    <w:multiLevelType w:val="hybridMultilevel"/>
    <w:tmpl w:val="EFD68E7E"/>
    <w:lvl w:ilvl="0" w:tplc="0419000D">
      <w:start w:val="1"/>
      <w:numFmt w:val="bullet"/>
      <w:lvlText w:val="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FF15E30"/>
    <w:multiLevelType w:val="hybridMultilevel"/>
    <w:tmpl w:val="C9CE771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2A1FC7"/>
    <w:multiLevelType w:val="multilevel"/>
    <w:tmpl w:val="02E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D2715C"/>
    <w:multiLevelType w:val="hybridMultilevel"/>
    <w:tmpl w:val="79F89BBA"/>
    <w:lvl w:ilvl="0" w:tplc="0419000D">
      <w:start w:val="1"/>
      <w:numFmt w:val="bullet"/>
      <w:lvlText w:val="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E3D3DD7"/>
    <w:multiLevelType w:val="hybridMultilevel"/>
    <w:tmpl w:val="5560D172"/>
    <w:lvl w:ilvl="0" w:tplc="5A5C14E4">
      <w:start w:val="1"/>
      <w:numFmt w:val="bullet"/>
      <w:lvlText w:val=""/>
      <w:lvlJc w:val="left"/>
      <w:pPr>
        <w:tabs>
          <w:tab w:val="num" w:pos="336"/>
        </w:tabs>
        <w:ind w:left="33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num w:numId="1" w16cid:durableId="523522854">
    <w:abstractNumId w:val="6"/>
  </w:num>
  <w:num w:numId="2" w16cid:durableId="2027827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516021">
    <w:abstractNumId w:val="16"/>
  </w:num>
  <w:num w:numId="4" w16cid:durableId="1649942351">
    <w:abstractNumId w:val="18"/>
  </w:num>
  <w:num w:numId="5" w16cid:durableId="1709447756">
    <w:abstractNumId w:val="3"/>
  </w:num>
  <w:num w:numId="6" w16cid:durableId="1415398677">
    <w:abstractNumId w:val="9"/>
  </w:num>
  <w:num w:numId="7" w16cid:durableId="1223634305">
    <w:abstractNumId w:val="7"/>
  </w:num>
  <w:num w:numId="8" w16cid:durableId="388042968">
    <w:abstractNumId w:val="1"/>
  </w:num>
  <w:num w:numId="9" w16cid:durableId="1542355757">
    <w:abstractNumId w:val="20"/>
  </w:num>
  <w:num w:numId="10" w16cid:durableId="1771389985">
    <w:abstractNumId w:val="11"/>
  </w:num>
  <w:num w:numId="11" w16cid:durableId="1439913850">
    <w:abstractNumId w:val="10"/>
  </w:num>
  <w:num w:numId="12" w16cid:durableId="662320176">
    <w:abstractNumId w:val="2"/>
  </w:num>
  <w:num w:numId="13" w16cid:durableId="1147671552">
    <w:abstractNumId w:val="19"/>
  </w:num>
  <w:num w:numId="14" w16cid:durableId="241259873">
    <w:abstractNumId w:val="0"/>
  </w:num>
  <w:num w:numId="15" w16cid:durableId="1016346136">
    <w:abstractNumId w:val="5"/>
  </w:num>
  <w:num w:numId="16" w16cid:durableId="13645980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89390323">
    <w:abstractNumId w:val="12"/>
  </w:num>
  <w:num w:numId="18" w16cid:durableId="626007936">
    <w:abstractNumId w:val="4"/>
  </w:num>
  <w:num w:numId="19" w16cid:durableId="1083143710">
    <w:abstractNumId w:val="8"/>
  </w:num>
  <w:num w:numId="20" w16cid:durableId="874198021">
    <w:abstractNumId w:val="14"/>
  </w:num>
  <w:num w:numId="21" w16cid:durableId="382799693">
    <w:abstractNumId w:val="17"/>
  </w:num>
  <w:num w:numId="22" w16cid:durableId="128322528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8D0"/>
    <w:rsid w:val="0001212D"/>
    <w:rsid w:val="0003088A"/>
    <w:rsid w:val="00035058"/>
    <w:rsid w:val="00050CA1"/>
    <w:rsid w:val="0005357A"/>
    <w:rsid w:val="00070627"/>
    <w:rsid w:val="00080F91"/>
    <w:rsid w:val="00081557"/>
    <w:rsid w:val="000A48D0"/>
    <w:rsid w:val="000B18F7"/>
    <w:rsid w:val="000C10B4"/>
    <w:rsid w:val="000F7936"/>
    <w:rsid w:val="00103922"/>
    <w:rsid w:val="001063D7"/>
    <w:rsid w:val="00106AFE"/>
    <w:rsid w:val="00110184"/>
    <w:rsid w:val="00117D14"/>
    <w:rsid w:val="0015313F"/>
    <w:rsid w:val="001544D1"/>
    <w:rsid w:val="00170E40"/>
    <w:rsid w:val="001940A7"/>
    <w:rsid w:val="001B5C69"/>
    <w:rsid w:val="001C654D"/>
    <w:rsid w:val="0023187B"/>
    <w:rsid w:val="00231C55"/>
    <w:rsid w:val="00233EF0"/>
    <w:rsid w:val="00242C6A"/>
    <w:rsid w:val="00250D2B"/>
    <w:rsid w:val="002764C9"/>
    <w:rsid w:val="002859CD"/>
    <w:rsid w:val="002A0D2B"/>
    <w:rsid w:val="002A1890"/>
    <w:rsid w:val="002A252C"/>
    <w:rsid w:val="002C3A9F"/>
    <w:rsid w:val="00300019"/>
    <w:rsid w:val="00314F63"/>
    <w:rsid w:val="00326206"/>
    <w:rsid w:val="00327F75"/>
    <w:rsid w:val="0035348B"/>
    <w:rsid w:val="00371BC9"/>
    <w:rsid w:val="00387E2C"/>
    <w:rsid w:val="003B3C57"/>
    <w:rsid w:val="003C06BD"/>
    <w:rsid w:val="003C0B9A"/>
    <w:rsid w:val="003C73A8"/>
    <w:rsid w:val="003E6D9C"/>
    <w:rsid w:val="003F3141"/>
    <w:rsid w:val="00403460"/>
    <w:rsid w:val="004561F7"/>
    <w:rsid w:val="00460AB7"/>
    <w:rsid w:val="00486764"/>
    <w:rsid w:val="004B781D"/>
    <w:rsid w:val="004C5599"/>
    <w:rsid w:val="00507D7C"/>
    <w:rsid w:val="005136C6"/>
    <w:rsid w:val="0054247C"/>
    <w:rsid w:val="00556762"/>
    <w:rsid w:val="0058226C"/>
    <w:rsid w:val="005B232F"/>
    <w:rsid w:val="005D328E"/>
    <w:rsid w:val="005E7BDE"/>
    <w:rsid w:val="00644EE7"/>
    <w:rsid w:val="00661EBB"/>
    <w:rsid w:val="0066242B"/>
    <w:rsid w:val="00676C06"/>
    <w:rsid w:val="006A3A10"/>
    <w:rsid w:val="00700423"/>
    <w:rsid w:val="0070285F"/>
    <w:rsid w:val="00710648"/>
    <w:rsid w:val="0074036B"/>
    <w:rsid w:val="00756D8F"/>
    <w:rsid w:val="00764D23"/>
    <w:rsid w:val="007725D3"/>
    <w:rsid w:val="007C0F26"/>
    <w:rsid w:val="007E6D59"/>
    <w:rsid w:val="00871136"/>
    <w:rsid w:val="00890044"/>
    <w:rsid w:val="00897E09"/>
    <w:rsid w:val="008A11BB"/>
    <w:rsid w:val="008C3AE3"/>
    <w:rsid w:val="00906CCD"/>
    <w:rsid w:val="00933089"/>
    <w:rsid w:val="009373FF"/>
    <w:rsid w:val="00966CE8"/>
    <w:rsid w:val="0097569F"/>
    <w:rsid w:val="00984385"/>
    <w:rsid w:val="00992F2C"/>
    <w:rsid w:val="009A35C6"/>
    <w:rsid w:val="009B3333"/>
    <w:rsid w:val="009B67DD"/>
    <w:rsid w:val="009C7253"/>
    <w:rsid w:val="00A223D1"/>
    <w:rsid w:val="00A24ED0"/>
    <w:rsid w:val="00A63A47"/>
    <w:rsid w:val="00AD59C6"/>
    <w:rsid w:val="00AE166C"/>
    <w:rsid w:val="00AF5B66"/>
    <w:rsid w:val="00AF74A0"/>
    <w:rsid w:val="00B07FE2"/>
    <w:rsid w:val="00B12F10"/>
    <w:rsid w:val="00B62BA7"/>
    <w:rsid w:val="00B70839"/>
    <w:rsid w:val="00B9664A"/>
    <w:rsid w:val="00BA4D11"/>
    <w:rsid w:val="00BC0686"/>
    <w:rsid w:val="00C24BC2"/>
    <w:rsid w:val="00C77120"/>
    <w:rsid w:val="00C91974"/>
    <w:rsid w:val="00CB7AE3"/>
    <w:rsid w:val="00CE5978"/>
    <w:rsid w:val="00CF128B"/>
    <w:rsid w:val="00D0266E"/>
    <w:rsid w:val="00D11D16"/>
    <w:rsid w:val="00D42D07"/>
    <w:rsid w:val="00D851BC"/>
    <w:rsid w:val="00D953F3"/>
    <w:rsid w:val="00D9765C"/>
    <w:rsid w:val="00DE5DCE"/>
    <w:rsid w:val="00DF2A4D"/>
    <w:rsid w:val="00E00052"/>
    <w:rsid w:val="00E05C2E"/>
    <w:rsid w:val="00E146A5"/>
    <w:rsid w:val="00E43660"/>
    <w:rsid w:val="00E462E6"/>
    <w:rsid w:val="00E66462"/>
    <w:rsid w:val="00E818F6"/>
    <w:rsid w:val="00E96B32"/>
    <w:rsid w:val="00EB1DA0"/>
    <w:rsid w:val="00EC223A"/>
    <w:rsid w:val="00ED3C69"/>
    <w:rsid w:val="00EF2450"/>
    <w:rsid w:val="00EF6F57"/>
    <w:rsid w:val="00F21BCF"/>
    <w:rsid w:val="00F26F22"/>
    <w:rsid w:val="00F55D73"/>
    <w:rsid w:val="00F5650B"/>
    <w:rsid w:val="00F82D8E"/>
    <w:rsid w:val="00F839F7"/>
    <w:rsid w:val="00FA4E85"/>
    <w:rsid w:val="00FA66A0"/>
    <w:rsid w:val="00FA6AD1"/>
    <w:rsid w:val="00FD04FE"/>
    <w:rsid w:val="00FD13DB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B02E"/>
  <w15:docId w15:val="{62792109-B909-4D2C-A937-9025D08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Интернет) Знак"/>
    <w:link w:val="a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Самарина</cp:lastModifiedBy>
  <cp:revision>3</cp:revision>
  <dcterms:created xsi:type="dcterms:W3CDTF">2026-02-15T09:58:00Z</dcterms:created>
  <dcterms:modified xsi:type="dcterms:W3CDTF">2026-02-15T10:52:00Z</dcterms:modified>
</cp:coreProperties>
</file>