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2554C5" w:rsidP="00F3085C">
      <w:pPr>
        <w:framePr w:w="3406" w:h="901" w:hSpace="180" w:wrap="around" w:vAnchor="text" w:hAnchor="page" w:x="7981" w:y="-170"/>
        <w:jc w:val="right"/>
        <w:rPr>
          <w:sz w:val="28"/>
          <w:szCs w:val="28"/>
        </w:rPr>
      </w:pPr>
      <w:r w:rsidRPr="002C3ACE">
        <w:rPr>
          <w:sz w:val="28"/>
          <w:szCs w:val="28"/>
        </w:rPr>
        <w:t xml:space="preserve"> </w:t>
      </w:r>
      <w:r w:rsidR="0086314F" w:rsidRPr="00B31699">
        <w:rPr>
          <w:sz w:val="28"/>
          <w:szCs w:val="28"/>
        </w:rPr>
        <w:t>Семинар</w:t>
      </w:r>
    </w:p>
    <w:p w:rsidR="00192A1D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0776D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08.7pt;margin-top:4.95pt;width:204.75pt;height:36pt;z-index:251659264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37.55pt;margin-top:11.7pt;width:66pt;height:29.25pt;z-index:251660288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F3085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-591186</wp:posOffset>
                </wp:positionH>
                <wp:positionV relativeFrom="paragraph">
                  <wp:posOffset>122555</wp:posOffset>
                </wp:positionV>
                <wp:extent cx="6943725" cy="0"/>
                <wp:effectExtent l="0" t="38100" r="476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1F52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50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F3085C">
        <w:rPr>
          <w:color w:val="000000"/>
        </w:rPr>
        <w:t xml:space="preserve"> </w:t>
      </w:r>
    </w:p>
    <w:p w:rsidR="00B31699" w:rsidRPr="008951E6" w:rsidRDefault="00F3085C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F3085C" w:rsidP="00F3085C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DC4683">
        <w:rPr>
          <w:rFonts w:ascii="Arial" w:hAnsi="Arial" w:cs="Arial"/>
          <w:color w:val="000000"/>
          <w:sz w:val="18"/>
          <w:szCs w:val="18"/>
        </w:rPr>
        <w:t>2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DC4683">
        <w:rPr>
          <w:rFonts w:ascii="Arial" w:hAnsi="Arial" w:cs="Arial"/>
          <w:color w:val="000000"/>
          <w:sz w:val="18"/>
          <w:szCs w:val="18"/>
        </w:rPr>
        <w:t>14.01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DC4683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D261FE">
        <w:rPr>
          <w:b/>
          <w:bCs/>
          <w:i/>
          <w:sz w:val="22"/>
          <w:szCs w:val="22"/>
        </w:rPr>
        <w:t>а информационно-консультационный</w:t>
      </w:r>
      <w:r w:rsidRPr="00FC7930">
        <w:rPr>
          <w:b/>
          <w:bCs/>
          <w:i/>
          <w:sz w:val="22"/>
          <w:szCs w:val="22"/>
        </w:rPr>
        <w:t xml:space="preserve"> </w:t>
      </w:r>
      <w:r w:rsidR="00323E8E" w:rsidRPr="00323E8E">
        <w:rPr>
          <w:b/>
          <w:bCs/>
          <w:i/>
          <w:sz w:val="22"/>
          <w:szCs w:val="22"/>
          <w:highlight w:val="yellow"/>
        </w:rPr>
        <w:t>онлайн-</w:t>
      </w:r>
      <w:r w:rsidR="00FE6DDD" w:rsidRPr="00323E8E">
        <w:rPr>
          <w:b/>
          <w:bCs/>
          <w:i/>
          <w:sz w:val="22"/>
          <w:szCs w:val="22"/>
          <w:highlight w:val="yellow"/>
        </w:rPr>
        <w:t>семинар</w:t>
      </w:r>
      <w:r w:rsidR="00F3085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F3085C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05A22C" wp14:editId="272B392B">
            <wp:simplePos x="0" y="0"/>
            <wp:positionH relativeFrom="margin">
              <wp:posOffset>106680</wp:posOffset>
            </wp:positionH>
            <wp:positionV relativeFrom="margin">
              <wp:posOffset>1234440</wp:posOffset>
            </wp:positionV>
            <wp:extent cx="73152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EEC" w:rsidRPr="007002D6" w:rsidRDefault="00323E8E" w:rsidP="00F3085C">
      <w:pPr>
        <w:ind w:left="3544" w:hanging="3686"/>
        <w:jc w:val="center"/>
        <w:rPr>
          <w:rFonts w:asciiTheme="minorHAnsi" w:hAnsiTheme="minorHAnsi" w:cstheme="minorHAnsi"/>
          <w:b/>
          <w:color w:val="000000"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>3</w:t>
      </w:r>
      <w:r w:rsidR="00FE6DDD">
        <w:rPr>
          <w:rFonts w:asciiTheme="minorHAnsi" w:hAnsiTheme="minorHAnsi" w:cstheme="minorHAnsi"/>
          <w:b/>
          <w:sz w:val="40"/>
          <w:szCs w:val="22"/>
        </w:rPr>
        <w:t xml:space="preserve"> </w:t>
      </w:r>
      <w:r>
        <w:rPr>
          <w:rFonts w:asciiTheme="minorHAnsi" w:hAnsiTheme="minorHAnsi" w:cstheme="minorHAnsi"/>
          <w:b/>
          <w:sz w:val="40"/>
          <w:szCs w:val="22"/>
        </w:rPr>
        <w:t>февраля</w:t>
      </w:r>
      <w:r w:rsidR="00F3085C" w:rsidRPr="007002D6">
        <w:rPr>
          <w:rFonts w:asciiTheme="minorHAnsi" w:hAnsiTheme="minorHAnsi" w:cstheme="minorHAnsi"/>
          <w:b/>
          <w:sz w:val="40"/>
          <w:szCs w:val="22"/>
        </w:rPr>
        <w:t xml:space="preserve"> </w:t>
      </w:r>
      <w:r w:rsidR="00FD0941" w:rsidRPr="007002D6">
        <w:rPr>
          <w:rFonts w:asciiTheme="minorHAnsi" w:hAnsiTheme="minorHAnsi" w:cstheme="minorHAnsi"/>
          <w:b/>
          <w:bCs/>
          <w:sz w:val="40"/>
          <w:szCs w:val="22"/>
        </w:rPr>
        <w:t>2021</w:t>
      </w:r>
      <w:r w:rsidR="00A81EEC" w:rsidRPr="007002D6">
        <w:rPr>
          <w:rFonts w:asciiTheme="minorHAnsi" w:hAnsiTheme="minorHAnsi" w:cstheme="minorHAnsi"/>
          <w:b/>
          <w:bCs/>
          <w:sz w:val="40"/>
          <w:szCs w:val="22"/>
        </w:rPr>
        <w:t xml:space="preserve"> года</w:t>
      </w:r>
    </w:p>
    <w:p w:rsidR="002506AD" w:rsidRPr="007002D6" w:rsidRDefault="00A81EEC" w:rsidP="00F3085C">
      <w:pPr>
        <w:ind w:left="3544" w:hanging="3402"/>
        <w:jc w:val="center"/>
        <w:rPr>
          <w:rFonts w:asciiTheme="minorHAnsi" w:hAnsiTheme="minorHAnsi" w:cstheme="minorHAnsi"/>
          <w:i/>
          <w:color w:val="000000"/>
          <w:sz w:val="32"/>
          <w:szCs w:val="24"/>
        </w:rPr>
      </w:pPr>
      <w:r w:rsidRPr="007002D6">
        <w:rPr>
          <w:rFonts w:asciiTheme="minorHAnsi" w:hAnsiTheme="minorHAnsi" w:cstheme="minorHAnsi"/>
          <w:i/>
          <w:color w:val="000000"/>
          <w:sz w:val="32"/>
          <w:szCs w:val="24"/>
        </w:rPr>
        <w:t>(онлайн)</w:t>
      </w:r>
    </w:p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6D0EA3" w:rsidRDefault="006D0EA3" w:rsidP="006D0EA3">
      <w:pPr>
        <w:ind w:firstLine="142"/>
        <w:jc w:val="center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«УСН: </w:t>
      </w:r>
      <w:r w:rsidR="00323E8E">
        <w:rPr>
          <w:rFonts w:asciiTheme="minorHAnsi" w:hAnsiTheme="minorHAnsi" w:cstheme="minorHAnsi"/>
          <w:b/>
          <w:color w:val="CC0066"/>
          <w:sz w:val="28"/>
          <w:szCs w:val="28"/>
        </w:rPr>
        <w:t>отчетность за</w:t>
      </w:r>
      <w:r w:rsidR="00EC008E" w:rsidRPr="007002D6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 </w:t>
      </w: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2021 г</w:t>
      </w:r>
      <w:r w:rsidR="00FE6DDD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. </w:t>
      </w:r>
      <w:r w:rsidR="00323E8E">
        <w:rPr>
          <w:rFonts w:asciiTheme="minorHAnsi" w:hAnsiTheme="minorHAnsi" w:cstheme="minorHAnsi"/>
          <w:b/>
          <w:color w:val="CC0066"/>
          <w:sz w:val="28"/>
          <w:szCs w:val="28"/>
        </w:rPr>
        <w:t>Важные изменения</w:t>
      </w:r>
      <w:r w:rsidR="00FE6DDD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 2022г</w:t>
      </w: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»</w:t>
      </w:r>
    </w:p>
    <w:p w:rsidR="0080776D" w:rsidRPr="007002D6" w:rsidRDefault="0080776D" w:rsidP="006D0EA3">
      <w:pPr>
        <w:ind w:firstLine="142"/>
        <w:jc w:val="center"/>
        <w:rPr>
          <w:rFonts w:asciiTheme="minorHAnsi" w:hAnsiTheme="minorHAnsi" w:cstheme="minorHAnsi"/>
          <w:b/>
          <w:color w:val="CC0066"/>
          <w:sz w:val="28"/>
          <w:szCs w:val="28"/>
        </w:rPr>
      </w:pPr>
    </w:p>
    <w:p w:rsidR="006D0EA3" w:rsidRPr="002E3A84" w:rsidRDefault="006D0EA3" w:rsidP="002E3A84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1. УСН: </w:t>
      </w:r>
      <w:r w:rsidR="0079241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обзор</w:t>
      </w:r>
      <w:r w:rsidR="0080776D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</w:t>
      </w:r>
      <w:r w:rsidR="0079241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изменений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.</w:t>
      </w:r>
    </w:p>
    <w:p w:rsidR="00792417" w:rsidRPr="00792417" w:rsidRDefault="00792417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Эксперимент АУСН – что ожидать налогоплательщикам?</w:t>
      </w:r>
    </w:p>
    <w:p w:rsidR="009B4AFC" w:rsidRPr="009B4AFC" w:rsidRDefault="009B4AFC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Декларация за 2021г: на что обратить внимание. Изменения </w:t>
      </w:r>
      <w:r w:rsidR="008B0804">
        <w:rPr>
          <w:rFonts w:asciiTheme="minorHAnsi" w:hAnsiTheme="minorHAnsi" w:cstheme="minorHAnsi"/>
        </w:rPr>
        <w:t>2021г. Судебная практика, разъяснения МФ и ФНС.</w:t>
      </w:r>
    </w:p>
    <w:p w:rsidR="006D0EA3" w:rsidRPr="008B0804" w:rsidRDefault="006D0EA3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 w:rsidRPr="002E3A84">
        <w:rPr>
          <w:rFonts w:asciiTheme="minorHAnsi" w:hAnsiTheme="minorHAnsi" w:cstheme="minorHAnsi"/>
        </w:rPr>
        <w:t>Новые обязанности</w:t>
      </w:r>
      <w:r w:rsidR="0093593C" w:rsidRPr="002E3A84">
        <w:rPr>
          <w:rFonts w:asciiTheme="minorHAnsi" w:hAnsiTheme="minorHAnsi" w:cstheme="minorHAnsi"/>
        </w:rPr>
        <w:t xml:space="preserve"> </w:t>
      </w:r>
      <w:proofErr w:type="spellStart"/>
      <w:r w:rsidR="0093593C" w:rsidRPr="002E3A84">
        <w:rPr>
          <w:rFonts w:asciiTheme="minorHAnsi" w:hAnsiTheme="minorHAnsi" w:cstheme="minorHAnsi"/>
        </w:rPr>
        <w:t>у</w:t>
      </w:r>
      <w:r w:rsidRPr="002E3A84">
        <w:rPr>
          <w:rFonts w:asciiTheme="minorHAnsi" w:hAnsiTheme="minorHAnsi" w:cstheme="minorHAnsi"/>
        </w:rPr>
        <w:t>прощенщиков</w:t>
      </w:r>
      <w:proofErr w:type="spellEnd"/>
      <w:r w:rsidR="0080776D">
        <w:rPr>
          <w:rFonts w:asciiTheme="minorHAnsi" w:hAnsiTheme="minorHAnsi" w:cstheme="minorHAnsi"/>
        </w:rPr>
        <w:t xml:space="preserve"> </w:t>
      </w:r>
      <w:r w:rsidRPr="002E3A84">
        <w:rPr>
          <w:rFonts w:asciiTheme="minorHAnsi" w:hAnsiTheme="minorHAnsi" w:cstheme="minorHAnsi"/>
        </w:rPr>
        <w:t xml:space="preserve">в связи с введением </w:t>
      </w:r>
      <w:r w:rsidRPr="002E3A84">
        <w:rPr>
          <w:rFonts w:asciiTheme="minorHAnsi" w:hAnsiTheme="minorHAnsi" w:cstheme="minorHAnsi"/>
          <w:b/>
        </w:rPr>
        <w:t>с 01.07.2021 института прослеживаемости товаров</w:t>
      </w:r>
      <w:r w:rsidR="008B0804">
        <w:rPr>
          <w:rFonts w:asciiTheme="minorHAnsi" w:hAnsiTheme="minorHAnsi" w:cstheme="minorHAnsi"/>
          <w:b/>
        </w:rPr>
        <w:t>. Новые формы</w:t>
      </w:r>
      <w:r w:rsidR="0093593C" w:rsidRPr="002E3A84">
        <w:rPr>
          <w:rFonts w:asciiTheme="minorHAnsi" w:hAnsiTheme="minorHAnsi" w:cstheme="minorHAnsi"/>
          <w:b/>
        </w:rPr>
        <w:t xml:space="preserve"> от</w:t>
      </w:r>
      <w:r w:rsidRPr="002E3A84">
        <w:rPr>
          <w:rFonts w:asciiTheme="minorHAnsi" w:hAnsiTheme="minorHAnsi" w:cstheme="minorHAnsi"/>
          <w:b/>
        </w:rPr>
        <w:t>четности</w:t>
      </w:r>
      <w:r w:rsidR="0093593C" w:rsidRPr="002E3A84">
        <w:rPr>
          <w:rFonts w:asciiTheme="minorHAnsi" w:hAnsiTheme="minorHAnsi" w:cstheme="minorHAnsi"/>
          <w:b/>
        </w:rPr>
        <w:t>.</w:t>
      </w:r>
    </w:p>
    <w:p w:rsidR="008B0804" w:rsidRPr="002E3A84" w:rsidRDefault="008B0804" w:rsidP="002E3A84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Изменения 2022г</w:t>
      </w:r>
    </w:p>
    <w:p w:rsidR="002005DF" w:rsidRDefault="002005DF" w:rsidP="002E3A84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</w:p>
    <w:p w:rsidR="006D0EA3" w:rsidRPr="002E3A84" w:rsidRDefault="006D0EA3" w:rsidP="002E3A84">
      <w:pPr>
        <w:ind w:left="993" w:hanging="993"/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2.</w:t>
      </w:r>
      <w:r w:rsid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Налоговое</w:t>
      </w:r>
      <w:r w:rsidR="0093593C"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и неналоговое</w:t>
      </w:r>
      <w:r w:rsidR="0080776D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</w:t>
      </w:r>
      <w:r w:rsidRPr="002E3A84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администрирование: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2E3A84">
        <w:rPr>
          <w:rFonts w:asciiTheme="minorHAnsi" w:eastAsia="Times New Roman" w:hAnsiTheme="minorHAnsi" w:cstheme="minorHAnsi"/>
          <w:color w:val="000000" w:themeColor="text1"/>
          <w:lang w:eastAsia="ru-RU"/>
        </w:rPr>
        <w:t>Перспективы администрирования н/плательщиков</w:t>
      </w:r>
      <w:r w:rsidR="0080776D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(объединение ПФР и ФСС, рассрочки платежей по товарам хотят приравнять к кредитам, электронные медосмотры работников, реформа системы ОКВЭД, работа ФНС над новыми формами контроля и </w:t>
      </w:r>
      <w:proofErr w:type="spellStart"/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др</w:t>
      </w:r>
      <w:proofErr w:type="spellEnd"/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).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Изменение правил зачета и возврата налогов и взносов. Введение возможности зачёта переплаты по налогам в счёт страховых взносов.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Введение единого</w:t>
      </w:r>
      <w:r w:rsidR="0080776D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налогового платежа для бизнеса.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Вопросы применения с 01.01.2022 цифровых подписей. Переходные положения. Личная электронная подпись физлица-сотрудника.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Мораторий на плановые проверки малого бизнеса в 2022. 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Рекламная политика организации – новые ограничения с 2022г! «Прослеживаемость» рекламы.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Электронные форматы для перевозочной документации.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Расширен перечень сведений, которые будут передавать банки</w:t>
      </w:r>
      <w:r w:rsidR="0080776D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в </w:t>
      </w:r>
      <w:proofErr w:type="spellStart"/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Росфинмониторинг</w:t>
      </w:r>
      <w:proofErr w:type="spellEnd"/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. Изменения в правилах ведения расчетных счетов.</w:t>
      </w:r>
    </w:p>
    <w:p w:rsidR="004203FE" w:rsidRPr="004203FE" w:rsidRDefault="004203FE" w:rsidP="004203FE">
      <w:pPr>
        <w:pStyle w:val="aa"/>
        <w:numPr>
          <w:ilvl w:val="0"/>
          <w:numId w:val="4"/>
        </w:numPr>
        <w:tabs>
          <w:tab w:val="left" w:pos="851"/>
        </w:tabs>
        <w:spacing w:line="228" w:lineRule="auto"/>
        <w:ind w:left="993" w:hanging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Тренды судебной практики по налоговому администрированию и</w:t>
      </w:r>
      <w:r w:rsidR="0080776D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Pr="004203FE">
        <w:rPr>
          <w:rFonts w:asciiTheme="minorHAnsi" w:eastAsia="Times New Roman" w:hAnsiTheme="minorHAnsi" w:cstheme="minorHAnsi"/>
          <w:color w:val="000000" w:themeColor="text1"/>
          <w:lang w:eastAsia="ru-RU"/>
        </w:rPr>
        <w:t>другие изменения.</w:t>
      </w:r>
    </w:p>
    <w:p w:rsidR="00466DFB" w:rsidRDefault="00466DFB" w:rsidP="002E3A84">
      <w:pPr>
        <w:tabs>
          <w:tab w:val="left" w:pos="567"/>
        </w:tabs>
        <w:ind w:right="284"/>
        <w:contextualSpacing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E3A84">
        <w:rPr>
          <w:rFonts w:asciiTheme="minorHAnsi" w:hAnsiTheme="minorHAnsi" w:cstheme="minorHAnsi"/>
          <w:b/>
          <w:color w:val="0000CC"/>
          <w:sz w:val="22"/>
          <w:szCs w:val="22"/>
        </w:rPr>
        <w:t>3. НДФЛ и страховые взносы:</w:t>
      </w:r>
    </w:p>
    <w:p w:rsidR="004203FE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Изменения в порядке представления отчетности в ПФР, ФСС.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 xml:space="preserve">Новая форма 6-НДФЛ с отчетности за 2021 </w:t>
      </w:r>
      <w:proofErr w:type="gramStart"/>
      <w:r w:rsidRPr="005564E8">
        <w:rPr>
          <w:rFonts w:asciiTheme="minorHAnsi" w:hAnsiTheme="minorHAnsi" w:cstheme="minorHAnsi"/>
          <w:color w:val="000000" w:themeColor="text1"/>
        </w:rPr>
        <w:t>год</w:t>
      </w:r>
      <w:r w:rsidRPr="0039722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Новые разъяснения ФНС по порядку ее составления.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Заполнение справки о доходах физического лица. Новые коды видов доходов и вычетов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 2022г - новый порядок предоставления социальных и имущественных</w:t>
      </w:r>
      <w:r w:rsidR="0080776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вычетов по НДФЛ сотрудникам 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Социальный налоговый вычет</w:t>
      </w:r>
      <w:r w:rsidRPr="005564E8">
        <w:rPr>
          <w:rFonts w:asciiTheme="minorHAnsi" w:hAnsiTheme="minorHAnsi" w:cstheme="minorHAnsi"/>
          <w:color w:val="000000" w:themeColor="text1"/>
        </w:rPr>
        <w:t xml:space="preserve"> по физкул</w:t>
      </w:r>
      <w:r>
        <w:rPr>
          <w:rFonts w:asciiTheme="minorHAnsi" w:hAnsiTheme="minorHAnsi" w:cstheme="minorHAnsi"/>
          <w:color w:val="000000" w:themeColor="text1"/>
        </w:rPr>
        <w:t>ьтурно-оздоровительным расходам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НДФЛ с дивидендов – новый порядок исчисления налога и отражения в отчетности</w:t>
      </w:r>
    </w:p>
    <w:p w:rsidR="004203FE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 w:rsidRPr="00FD1A68">
        <w:rPr>
          <w:rFonts w:asciiTheme="minorHAnsi" w:hAnsiTheme="minorHAnsi" w:cstheme="minorHAnsi"/>
          <w:color w:val="000000" w:themeColor="text1"/>
        </w:rPr>
        <w:t>Взносы по доп</w:t>
      </w:r>
      <w:r>
        <w:rPr>
          <w:rFonts w:asciiTheme="minorHAnsi" w:hAnsiTheme="minorHAnsi" w:cstheme="minorHAnsi"/>
          <w:color w:val="000000" w:themeColor="text1"/>
        </w:rPr>
        <w:t>.</w:t>
      </w:r>
      <w:r w:rsidR="0080776D" w:rsidRPr="0080776D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Pr="00FD1A68">
        <w:rPr>
          <w:rFonts w:asciiTheme="minorHAnsi" w:hAnsiTheme="minorHAnsi" w:cstheme="minorHAnsi"/>
          <w:color w:val="000000" w:themeColor="text1"/>
        </w:rPr>
        <w:t>тарифу</w:t>
      </w:r>
      <w:r w:rsidR="0080776D">
        <w:rPr>
          <w:rFonts w:asciiTheme="minorHAnsi" w:hAnsiTheme="minorHAnsi" w:cstheme="minorHAnsi"/>
          <w:color w:val="000000" w:themeColor="text1"/>
        </w:rPr>
        <w:t xml:space="preserve"> </w:t>
      </w:r>
      <w:r w:rsidRPr="00FD1A68">
        <w:rPr>
          <w:rFonts w:asciiTheme="minorHAnsi" w:hAnsiTheme="minorHAnsi" w:cstheme="minorHAnsi"/>
          <w:color w:val="000000" w:themeColor="text1"/>
        </w:rPr>
        <w:t>при неполной занятости «</w:t>
      </w:r>
      <w:proofErr w:type="spellStart"/>
      <w:r w:rsidRPr="00FD1A68">
        <w:rPr>
          <w:rFonts w:asciiTheme="minorHAnsi" w:hAnsiTheme="minorHAnsi" w:cstheme="minorHAnsi"/>
          <w:color w:val="000000" w:themeColor="text1"/>
        </w:rPr>
        <w:t>вредника</w:t>
      </w:r>
      <w:proofErr w:type="spellEnd"/>
      <w:r w:rsidRPr="00FD1A68">
        <w:rPr>
          <w:rFonts w:asciiTheme="minorHAnsi" w:hAnsiTheme="minorHAnsi" w:cstheme="minorHAnsi"/>
          <w:color w:val="000000" w:themeColor="text1"/>
        </w:rPr>
        <w:t>»</w:t>
      </w:r>
      <w:r>
        <w:rPr>
          <w:rFonts w:asciiTheme="minorHAnsi" w:hAnsiTheme="minorHAnsi" w:cstheme="minorHAnsi"/>
          <w:color w:val="000000" w:themeColor="text1"/>
        </w:rPr>
        <w:t xml:space="preserve"> - позиция ВС РФ.</w:t>
      </w:r>
    </w:p>
    <w:p w:rsidR="004203FE" w:rsidRPr="00E21E1A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</w:t>
      </w:r>
      <w:r w:rsidRPr="00E21E1A">
        <w:rPr>
          <w:rFonts w:asciiTheme="minorHAnsi" w:hAnsiTheme="minorHAnsi" w:cstheme="minorHAnsi"/>
          <w:color w:val="000000" w:themeColor="text1"/>
        </w:rPr>
        <w:t>зменения в порядке применения пониженных тарифов страховых взносов в связи с изменениями закона «О развитии малого и среднего предпринимательства в РФ».</w:t>
      </w:r>
    </w:p>
    <w:p w:rsidR="004203FE" w:rsidRPr="005564E8" w:rsidRDefault="004203FE" w:rsidP="002005DF">
      <w:pPr>
        <w:pStyle w:val="aa"/>
        <w:numPr>
          <w:ilvl w:val="0"/>
          <w:numId w:val="5"/>
        </w:numPr>
        <w:ind w:left="993" w:hanging="284"/>
        <w:rPr>
          <w:rFonts w:asciiTheme="minorHAnsi" w:hAnsiTheme="minorHAnsi" w:cstheme="minorHAnsi"/>
          <w:color w:val="000000" w:themeColor="text1"/>
        </w:rPr>
      </w:pPr>
      <w:r w:rsidRPr="005564E8">
        <w:rPr>
          <w:rFonts w:asciiTheme="minorHAnsi" w:hAnsiTheme="minorHAnsi" w:cstheme="minorHAnsi"/>
          <w:color w:val="000000" w:themeColor="text1"/>
        </w:rPr>
        <w:t>Судебная практика и новые разъяснения по страховым взносам</w:t>
      </w:r>
    </w:p>
    <w:p w:rsidR="00466DFB" w:rsidRPr="002E3A84" w:rsidRDefault="00466DFB" w:rsidP="002E3A84">
      <w:pPr>
        <w:spacing w:line="259" w:lineRule="auto"/>
        <w:contextualSpacing/>
        <w:rPr>
          <w:rFonts w:asciiTheme="minorHAnsi" w:eastAsia="Calibri" w:hAnsiTheme="minorHAnsi" w:cstheme="minorHAnsi"/>
          <w:b/>
          <w:color w:val="0000CC"/>
          <w:sz w:val="22"/>
          <w:szCs w:val="22"/>
          <w:lang w:eastAsia="en-US"/>
        </w:rPr>
      </w:pPr>
      <w:r w:rsidRPr="002E3A84">
        <w:rPr>
          <w:rFonts w:asciiTheme="minorHAnsi" w:eastAsia="Calibri" w:hAnsiTheme="minorHAnsi" w:cstheme="minorHAnsi"/>
          <w:b/>
          <w:color w:val="0000CC"/>
          <w:sz w:val="22"/>
          <w:szCs w:val="22"/>
          <w:lang w:eastAsia="en-US"/>
        </w:rPr>
        <w:t>4. Ключевые изменения правил ведения бухгалтерского учета и составления отчетности.</w:t>
      </w:r>
    </w:p>
    <w:p w:rsidR="002005DF" w:rsidRDefault="002005DF" w:rsidP="002554C5">
      <w:pPr>
        <w:numPr>
          <w:ilvl w:val="0"/>
          <w:numId w:val="1"/>
        </w:numPr>
        <w:shd w:val="clear" w:color="auto" w:fill="FFFFFF"/>
        <w:ind w:left="992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Особенности отчетной компании за 2021г. </w:t>
      </w:r>
    </w:p>
    <w:p w:rsidR="002005DF" w:rsidRDefault="002005DF" w:rsidP="002005DF">
      <w:pPr>
        <w:pStyle w:val="aa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Новое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в правилах формирования и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представления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бухгалтерской отчетности.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Изменения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порядке</w:t>
      </w:r>
      <w:r w:rsidR="0080776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утверждения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годовой отчетности.</w:t>
      </w:r>
      <w:r w:rsidR="0080776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Рекомендации Минфина по составлению отчетности за2021г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single"/>
          <w:lang w:eastAsia="ru-RU"/>
        </w:rPr>
        <w:t>Новый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порядок</w:t>
      </w:r>
      <w:r w:rsidR="0080776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 2022г представления </w:t>
      </w:r>
      <w:r w:rsidRPr="0098329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исправленной</w:t>
      </w:r>
      <w:r w:rsidR="0080776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бухгалтерской отчетности.</w:t>
      </w:r>
      <w:r w:rsidRPr="00983298">
        <w:t xml:space="preserve">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Отличия от прошлых лет. </w:t>
      </w:r>
    </w:p>
    <w:p w:rsidR="002005DF" w:rsidRDefault="002005DF" w:rsidP="002005DF">
      <w:pPr>
        <w:pStyle w:val="aa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Пере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ход на новые ФСБУ 26, 6, 25. 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Обязательные мероприяти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я параллельно с составлением бухгалтерской отчетности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. Корректировки в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«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межотчетный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период. </w:t>
      </w:r>
    </w:p>
    <w:p w:rsidR="002005DF" w:rsidRDefault="002005DF" w:rsidP="002005DF">
      <w:pPr>
        <w:pStyle w:val="aa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>Необходимость актуализации учетной политики – на что обратить внимание.</w:t>
      </w:r>
    </w:p>
    <w:p w:rsidR="002005DF" w:rsidRDefault="002005DF" w:rsidP="002005DF">
      <w:pPr>
        <w:pStyle w:val="aa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98329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Новый ФСБУ 27/2021 «Документы и документооборот в бухгалтерском учете»</w:t>
      </w:r>
    </w:p>
    <w:p w:rsidR="006D0EA3" w:rsidRPr="00CE116D" w:rsidRDefault="006D0EA3" w:rsidP="006D0EA3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C4683" w:rsidRPr="00DC2210" w:rsidRDefault="00DC4683" w:rsidP="00DC46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="0080776D">
        <w:rPr>
          <w:b/>
          <w:sz w:val="22"/>
          <w:szCs w:val="22"/>
          <w:u w:val="single"/>
        </w:rPr>
        <w:t xml:space="preserve"> </w:t>
      </w:r>
    </w:p>
    <w:p w:rsidR="00DC4683" w:rsidRPr="00DC2210" w:rsidRDefault="00DC4683" w:rsidP="00DC4683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>
        <w:rPr>
          <w:b/>
          <w:sz w:val="10"/>
          <w:szCs w:val="10"/>
        </w:rPr>
        <w:tab/>
      </w:r>
    </w:p>
    <w:p w:rsidR="00DC4683" w:rsidRPr="00070D36" w:rsidRDefault="00DC4683" w:rsidP="00DC4683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27 января </w:t>
      </w:r>
      <w:r w:rsidRPr="004C6D66">
        <w:rPr>
          <w:b/>
          <w:sz w:val="22"/>
          <w:szCs w:val="22"/>
        </w:rPr>
        <w:t>-</w:t>
      </w:r>
      <w:r w:rsidR="008077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350</w:t>
      </w:r>
      <w:r w:rsidRPr="004C6D66">
        <w:rPr>
          <w:b/>
          <w:sz w:val="22"/>
          <w:szCs w:val="22"/>
        </w:rPr>
        <w:t>0</w:t>
      </w:r>
      <w:r w:rsidRPr="004C6D66">
        <w:rPr>
          <w:sz w:val="22"/>
          <w:szCs w:val="22"/>
        </w:rPr>
        <w:t xml:space="preserve"> руб. НДС нет</w:t>
      </w:r>
      <w:r w:rsidR="0080776D">
        <w:rPr>
          <w:b/>
          <w:sz w:val="22"/>
          <w:szCs w:val="22"/>
        </w:rPr>
        <w:t xml:space="preserve"> </w:t>
      </w:r>
    </w:p>
    <w:p w:rsidR="00DC4683" w:rsidRPr="002D2938" w:rsidRDefault="00DC4683" w:rsidP="00DC4683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8077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 января</w:t>
      </w:r>
      <w:r w:rsidR="008077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позже – 4000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2554C5" w:rsidRPr="00426F17" w:rsidRDefault="002554C5" w:rsidP="00DC4683">
      <w:pPr>
        <w:pStyle w:val="a6"/>
        <w:spacing w:before="60" w:line="100" w:lineRule="atLeast"/>
        <w:ind w:left="0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DC4683">
        <w:rPr>
          <w:b/>
          <w:szCs w:val="24"/>
        </w:rPr>
        <w:t>6</w:t>
      </w:r>
      <w:r w:rsidR="00AD19F3">
        <w:rPr>
          <w:b/>
          <w:szCs w:val="24"/>
        </w:rPr>
        <w:t>-00</w:t>
      </w:r>
      <w:r>
        <w:rPr>
          <w:szCs w:val="24"/>
        </w:rPr>
        <w:t>.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DA34" wp14:editId="2EB2C9D8">
                <wp:simplePos x="0" y="0"/>
                <wp:positionH relativeFrom="column">
                  <wp:posOffset>159500</wp:posOffset>
                </wp:positionH>
                <wp:positionV relativeFrom="paragraph">
                  <wp:posOffset>98887</wp:posOffset>
                </wp:positionV>
                <wp:extent cx="6767946" cy="1554480"/>
                <wp:effectExtent l="0" t="0" r="13970" b="266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946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493BAD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40802810700400005856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Филиал «Центральный» Банка ВТБ (ПАО) в г.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Москве,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БИК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044525411</w:t>
                            </w:r>
                            <w:r w:rsidR="00EC008E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30101810145250000411</w:t>
                            </w:r>
                            <w:r w:rsidR="00EC008E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>.</w:t>
                            </w:r>
                          </w:p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DC4683">
                              <w:rPr>
                                <w:spacing w:val="-2"/>
                                <w:szCs w:val="24"/>
                              </w:rPr>
                              <w:t>№ 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DC4683">
                              <w:rPr>
                                <w:spacing w:val="-2"/>
                                <w:szCs w:val="24"/>
                              </w:rPr>
                              <w:t>14.01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2021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DA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55pt;margin-top:7.8pt;width:532.9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">
                <v:textbox>
                  <w:txbxContent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493BAD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Р/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40802810700400005856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Филиал «Центральный» Банка ВТБ (ПАО) в г.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Москве,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БИК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044525411</w:t>
                      </w:r>
                      <w:r w:rsidR="00EC008E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30101810145250000411</w:t>
                      </w:r>
                      <w:r w:rsidR="00EC008E" w:rsidRPr="0077434D">
                        <w:rPr>
                          <w:bCs/>
                          <w:spacing w:val="-2"/>
                          <w:szCs w:val="24"/>
                        </w:rPr>
                        <w:t>.</w:t>
                      </w:r>
                    </w:p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DC4683">
                        <w:rPr>
                          <w:spacing w:val="-2"/>
                          <w:szCs w:val="24"/>
                        </w:rPr>
                        <w:t>№ 2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DC4683">
                        <w:rPr>
                          <w:spacing w:val="-2"/>
                          <w:szCs w:val="24"/>
                        </w:rPr>
                        <w:t>14.01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>
                        <w:rPr>
                          <w:spacing w:val="-2"/>
                          <w:szCs w:val="24"/>
                        </w:rPr>
                        <w:t>2021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  <w:r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>
        <w:rPr>
          <w:spacing w:val="-2"/>
          <w:sz w:val="20"/>
        </w:rPr>
        <w:t xml:space="preserve"> 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493BAD" w:rsidRPr="00781261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(подписание документов в рамках ЭДО)</w:t>
      </w:r>
    </w:p>
    <w:p w:rsidR="00493BAD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493BAD" w:rsidRPr="00207408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6D0EA3" w:rsidRPr="002554C5" w:rsidRDefault="00493BAD" w:rsidP="002554C5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6D0EA3" w:rsidRPr="002554C5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17C"/>
    <w:multiLevelType w:val="hybridMultilevel"/>
    <w:tmpl w:val="663C72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004B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2D59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06E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A3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05DF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554C5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3D02"/>
    <w:rsid w:val="002B4B8D"/>
    <w:rsid w:val="002B5F70"/>
    <w:rsid w:val="002C1EBA"/>
    <w:rsid w:val="002C336E"/>
    <w:rsid w:val="002C3AC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3A84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E8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3FE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6DFB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BAD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77C8B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4D72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4BD5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0EA3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2D6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2417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0776D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0804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0EE1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07F"/>
    <w:rsid w:val="0093016A"/>
    <w:rsid w:val="00931E30"/>
    <w:rsid w:val="009322E2"/>
    <w:rsid w:val="00933ABF"/>
    <w:rsid w:val="0093593C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4AFC"/>
    <w:rsid w:val="009B6CF8"/>
    <w:rsid w:val="009B749C"/>
    <w:rsid w:val="009C1ED7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3B6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2A9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9F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61FE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4683"/>
    <w:rsid w:val="00DC642B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008E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0F3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085C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6DDD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0695CF28"/>
  <w15:docId w15:val="{A3150667-6154-4436-8D05-C7C00890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D2FC-A2C4-473E-9A92-97456636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3729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5</cp:revision>
  <cp:lastPrinted>2015-06-23T05:26:00Z</cp:lastPrinted>
  <dcterms:created xsi:type="dcterms:W3CDTF">2022-01-16T06:42:00Z</dcterms:created>
  <dcterms:modified xsi:type="dcterms:W3CDTF">2022-01-16T11:20:00Z</dcterms:modified>
</cp:coreProperties>
</file>